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50115" w14:textId="77777777" w:rsidR="00825C53" w:rsidRPr="00661C65" w:rsidRDefault="00825C53" w:rsidP="001C4703">
      <w:pPr>
        <w:tabs>
          <w:tab w:val="left" w:pos="1800"/>
        </w:tabs>
        <w:rPr>
          <w:sz w:val="22"/>
          <w:szCs w:val="22"/>
        </w:rPr>
      </w:pPr>
      <w:r w:rsidRPr="00661C65">
        <w:rPr>
          <w:b/>
          <w:sz w:val="22"/>
          <w:szCs w:val="22"/>
        </w:rPr>
        <w:t>Source:</w:t>
      </w:r>
      <w:r w:rsidRPr="00661C65">
        <w:rPr>
          <w:sz w:val="22"/>
          <w:szCs w:val="22"/>
        </w:rPr>
        <w:t xml:space="preserve"> </w:t>
      </w:r>
      <w:r w:rsidRPr="00661C65">
        <w:rPr>
          <w:sz w:val="22"/>
          <w:szCs w:val="22"/>
        </w:rPr>
        <w:tab/>
      </w:r>
      <w:r w:rsidR="000A3D27">
        <w:rPr>
          <w:szCs w:val="21"/>
        </w:rPr>
        <w:t>Qualcomm Incorporated</w:t>
      </w:r>
      <w:bookmarkStart w:id="0" w:name="_GoBack"/>
      <w:bookmarkEnd w:id="0"/>
    </w:p>
    <w:p w14:paraId="72177677" w14:textId="63E8ECF5" w:rsidR="00825C53" w:rsidRDefault="00825C53" w:rsidP="001C4703">
      <w:pPr>
        <w:tabs>
          <w:tab w:val="left" w:pos="1800"/>
        </w:tabs>
        <w:ind w:left="658" w:hangingChars="298" w:hanging="65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E343EE">
        <w:t>NB-</w:t>
      </w:r>
      <w:proofErr w:type="spellStart"/>
      <w:r w:rsidR="00E343EE">
        <w:t>CIoT</w:t>
      </w:r>
      <w:proofErr w:type="spellEnd"/>
      <w:r w:rsidR="00E343EE">
        <w:t xml:space="preserve"> </w:t>
      </w:r>
      <w:r w:rsidR="008D6AE9">
        <w:t>–</w:t>
      </w:r>
      <w:r w:rsidR="00112A46">
        <w:t xml:space="preserve"> Downlink Interference and</w:t>
      </w:r>
      <w:r w:rsidR="00861214">
        <w:t xml:space="preserve"> Link-to-</w:t>
      </w:r>
      <w:r w:rsidR="00112A46">
        <w:t>System M</w:t>
      </w:r>
      <w:r w:rsidR="00C45EA3">
        <w:t>apping</w:t>
      </w:r>
    </w:p>
    <w:p w14:paraId="0928AC65" w14:textId="77777777" w:rsidR="0098008C" w:rsidRPr="0098008C" w:rsidRDefault="0098008C" w:rsidP="001C4703">
      <w:pPr>
        <w:tabs>
          <w:tab w:val="left" w:pos="1800"/>
        </w:tabs>
        <w:ind w:left="658" w:hangingChars="298" w:hanging="658"/>
        <w:rPr>
          <w:sz w:val="22"/>
          <w:szCs w:val="22"/>
        </w:rPr>
      </w:pPr>
      <w:r>
        <w:rPr>
          <w:b/>
          <w:sz w:val="22"/>
          <w:szCs w:val="22"/>
        </w:rPr>
        <w:t>Agenda:</w:t>
      </w:r>
      <w:r>
        <w:rPr>
          <w:sz w:val="22"/>
          <w:szCs w:val="22"/>
        </w:rPr>
        <w:tab/>
      </w:r>
      <w:r w:rsidR="000A3D27">
        <w:rPr>
          <w:sz w:val="22"/>
          <w:szCs w:val="22"/>
        </w:rPr>
        <w:t>1.4.2.5</w:t>
      </w:r>
    </w:p>
    <w:p w14:paraId="786A4739" w14:textId="77777777" w:rsidR="009A2998" w:rsidRPr="0044681B" w:rsidRDefault="00825C53" w:rsidP="0044681B">
      <w:pPr>
        <w:tabs>
          <w:tab w:val="left" w:pos="1800"/>
        </w:tabs>
        <w:rPr>
          <w:sz w:val="22"/>
          <w:szCs w:val="22"/>
        </w:rPr>
      </w:pPr>
      <w:r w:rsidRPr="00733B78">
        <w:rPr>
          <w:b/>
        </w:rPr>
        <w:t>Document for</w:t>
      </w:r>
      <w:r w:rsidRPr="00661C65">
        <w:t>:</w:t>
      </w:r>
      <w:r w:rsidRPr="00661C65">
        <w:tab/>
      </w:r>
      <w:bookmarkStart w:id="1" w:name="DocumentFor"/>
      <w:bookmarkEnd w:id="1"/>
      <w:r w:rsidR="00E343EE">
        <w:t>Discussion</w:t>
      </w:r>
    </w:p>
    <w:p w14:paraId="203B602D" w14:textId="77777777" w:rsidR="0044681B" w:rsidRDefault="0005379D" w:rsidP="0005379D">
      <w:pPr>
        <w:pStyle w:val="Heading1"/>
      </w:pPr>
      <w:r>
        <w:t>Introduction</w:t>
      </w:r>
    </w:p>
    <w:p w14:paraId="20E56B9A" w14:textId="580CBBAD" w:rsidR="00C45EA3" w:rsidRDefault="00C45EA3" w:rsidP="00C45EA3">
      <w:pPr>
        <w:pStyle w:val="BodyText"/>
        <w:rPr>
          <w:color w:val="000000"/>
          <w:szCs w:val="21"/>
        </w:rPr>
      </w:pPr>
      <w:r>
        <w:rPr>
          <w:color w:val="000000"/>
          <w:szCs w:val="21"/>
        </w:rPr>
        <w:t>A</w:t>
      </w:r>
      <w:r w:rsidR="009D37A2">
        <w:rPr>
          <w:color w:val="000000"/>
          <w:szCs w:val="21"/>
        </w:rPr>
        <w:t>t GERAN#66, it is proposed in [1</w:t>
      </w:r>
      <w:r>
        <w:rPr>
          <w:color w:val="000000"/>
          <w:szCs w:val="21"/>
        </w:rPr>
        <w:t xml:space="preserve">] to </w:t>
      </w:r>
      <w:r w:rsidR="00127C74">
        <w:rPr>
          <w:color w:val="000000"/>
          <w:szCs w:val="21"/>
        </w:rPr>
        <w:t>have a converged</w:t>
      </w:r>
      <w:r>
        <w:rPr>
          <w:color w:val="000000"/>
          <w:szCs w:val="21"/>
        </w:rPr>
        <w:t xml:space="preserve"> solution based on </w:t>
      </w:r>
      <w:r w:rsidRPr="00C45EA3">
        <w:rPr>
          <w:color w:val="000000"/>
          <w:szCs w:val="21"/>
        </w:rPr>
        <w:t>the NB M2M and NB-OFDM candidate solutions</w:t>
      </w:r>
      <w:r w:rsidR="009D37A2">
        <w:rPr>
          <w:color w:val="000000"/>
          <w:szCs w:val="21"/>
        </w:rPr>
        <w:t xml:space="preserve"> [2</w:t>
      </w:r>
      <w:r>
        <w:rPr>
          <w:color w:val="000000"/>
          <w:szCs w:val="21"/>
        </w:rPr>
        <w:t xml:space="preserve">]. </w:t>
      </w:r>
      <w:r w:rsidR="00127C74">
        <w:rPr>
          <w:color w:val="000000"/>
          <w:szCs w:val="21"/>
        </w:rPr>
        <w:t>Subsequently, t</w:t>
      </w:r>
      <w:r>
        <w:rPr>
          <w:color w:val="000000"/>
          <w:szCs w:val="21"/>
        </w:rPr>
        <w:t xml:space="preserve">he downlink physical layer design of the converged solution, namely, </w:t>
      </w:r>
      <w:r w:rsidRPr="00C45EA3">
        <w:rPr>
          <w:color w:val="000000"/>
          <w:szCs w:val="21"/>
        </w:rPr>
        <w:t xml:space="preserve">the Narrowband Cellular </w:t>
      </w:r>
      <w:proofErr w:type="spellStart"/>
      <w:r w:rsidRPr="00C45EA3">
        <w:rPr>
          <w:color w:val="000000"/>
          <w:szCs w:val="21"/>
        </w:rPr>
        <w:t>IoT</w:t>
      </w:r>
      <w:proofErr w:type="spellEnd"/>
      <w:r w:rsidRPr="00C45EA3">
        <w:rPr>
          <w:color w:val="000000"/>
          <w:szCs w:val="21"/>
        </w:rPr>
        <w:t xml:space="preserve"> candidate solution (NB-</w:t>
      </w:r>
      <w:proofErr w:type="spellStart"/>
      <w:r w:rsidRPr="00C45EA3">
        <w:rPr>
          <w:color w:val="000000"/>
          <w:szCs w:val="21"/>
        </w:rPr>
        <w:t>CIoT</w:t>
      </w:r>
      <w:proofErr w:type="spellEnd"/>
      <w:r w:rsidRPr="00C45EA3">
        <w:rPr>
          <w:color w:val="000000"/>
          <w:szCs w:val="21"/>
        </w:rPr>
        <w:t>)</w:t>
      </w:r>
      <w:r w:rsidR="009D37A2">
        <w:rPr>
          <w:color w:val="000000"/>
          <w:szCs w:val="21"/>
        </w:rPr>
        <w:t>, is proposed in [3</w:t>
      </w:r>
      <w:r>
        <w:rPr>
          <w:color w:val="000000"/>
          <w:szCs w:val="21"/>
        </w:rPr>
        <w:t xml:space="preserve">]. </w:t>
      </w:r>
    </w:p>
    <w:p w14:paraId="1C5DB0D7" w14:textId="7F8B94FE" w:rsidR="00E65A8E" w:rsidRDefault="00861214" w:rsidP="00C45EA3">
      <w:pPr>
        <w:pStyle w:val="BodyText"/>
        <w:rPr>
          <w:color w:val="000000"/>
          <w:szCs w:val="21"/>
        </w:rPr>
      </w:pPr>
      <w:r>
        <w:rPr>
          <w:color w:val="000000"/>
          <w:szCs w:val="21"/>
        </w:rPr>
        <w:t>In this paper, link-to-system mapping for NB-</w:t>
      </w:r>
      <w:proofErr w:type="spellStart"/>
      <w:r>
        <w:rPr>
          <w:color w:val="000000"/>
          <w:szCs w:val="21"/>
        </w:rPr>
        <w:t>CIoT</w:t>
      </w:r>
      <w:proofErr w:type="spellEnd"/>
      <w:r>
        <w:rPr>
          <w:color w:val="000000"/>
          <w:szCs w:val="21"/>
        </w:rPr>
        <w:t xml:space="preserve"> downlink is proposed. In NB-</w:t>
      </w:r>
      <w:proofErr w:type="spellStart"/>
      <w:r>
        <w:rPr>
          <w:color w:val="000000"/>
          <w:szCs w:val="21"/>
        </w:rPr>
        <w:t>CIoT</w:t>
      </w:r>
      <w:proofErr w:type="spellEnd"/>
      <w:r>
        <w:rPr>
          <w:color w:val="000000"/>
          <w:szCs w:val="21"/>
        </w:rPr>
        <w:t>, the</w:t>
      </w:r>
      <w:r w:rsidR="00040FA1">
        <w:rPr>
          <w:color w:val="000000"/>
          <w:szCs w:val="21"/>
        </w:rPr>
        <w:t>re exist a variety of interference scenarios. In addition, int</w:t>
      </w:r>
      <w:r w:rsidR="00127C74">
        <w:rPr>
          <w:color w:val="000000"/>
          <w:szCs w:val="21"/>
        </w:rPr>
        <w:t>erference scenarios often vary</w:t>
      </w:r>
      <w:r w:rsidR="00040FA1">
        <w:rPr>
          <w:color w:val="000000"/>
          <w:szCs w:val="21"/>
        </w:rPr>
        <w:t xml:space="preserve"> during the transmission of a data packet. </w:t>
      </w:r>
      <w:r w:rsidR="00E65A8E">
        <w:rPr>
          <w:color w:val="000000"/>
          <w:szCs w:val="21"/>
        </w:rPr>
        <w:t>A link-to-system mapping method is needed to provide an accurate</w:t>
      </w:r>
      <w:r w:rsidR="000C66C0">
        <w:rPr>
          <w:color w:val="000000"/>
          <w:szCs w:val="21"/>
        </w:rPr>
        <w:t xml:space="preserve"> and quick</w:t>
      </w:r>
      <w:r w:rsidR="00E65A8E">
        <w:rPr>
          <w:color w:val="000000"/>
          <w:szCs w:val="21"/>
        </w:rPr>
        <w:t xml:space="preserve"> estimation of link performance under different interference scenarios. </w:t>
      </w:r>
      <w:r w:rsidR="000C66C0">
        <w:rPr>
          <w:color w:val="000000"/>
          <w:szCs w:val="21"/>
        </w:rPr>
        <w:t>Same principle as proposed in [</w:t>
      </w:r>
      <w:r w:rsidR="009D37A2">
        <w:rPr>
          <w:color w:val="000000"/>
          <w:szCs w:val="21"/>
        </w:rPr>
        <w:t>4</w:t>
      </w:r>
      <w:r w:rsidR="000C66C0">
        <w:rPr>
          <w:color w:val="000000"/>
          <w:szCs w:val="21"/>
        </w:rPr>
        <w:t>] will be followed. However, it’s expected that interference modeling will be different due to</w:t>
      </w:r>
      <w:r w:rsidR="00127C74">
        <w:rPr>
          <w:color w:val="000000"/>
          <w:szCs w:val="21"/>
        </w:rPr>
        <w:t xml:space="preserve"> the</w:t>
      </w:r>
      <w:r w:rsidR="000C66C0">
        <w:rPr>
          <w:color w:val="000000"/>
          <w:szCs w:val="21"/>
        </w:rPr>
        <w:t xml:space="preserve"> use of OFDMA in NB-</w:t>
      </w:r>
      <w:proofErr w:type="spellStart"/>
      <w:r w:rsidR="000C66C0">
        <w:rPr>
          <w:color w:val="000000"/>
          <w:szCs w:val="21"/>
        </w:rPr>
        <w:t>CIoT</w:t>
      </w:r>
      <w:proofErr w:type="spellEnd"/>
      <w:r w:rsidR="000C66C0">
        <w:rPr>
          <w:color w:val="000000"/>
          <w:szCs w:val="21"/>
        </w:rPr>
        <w:t>.</w:t>
      </w:r>
    </w:p>
    <w:p w14:paraId="5155DCEE" w14:textId="2FD8679F" w:rsidR="00165A9D" w:rsidRDefault="002051CC" w:rsidP="00C45EA3">
      <w:pPr>
        <w:pStyle w:val="BodyText"/>
        <w:rPr>
          <w:color w:val="000000"/>
          <w:szCs w:val="21"/>
        </w:rPr>
      </w:pPr>
      <w:r>
        <w:rPr>
          <w:color w:val="000000"/>
          <w:szCs w:val="21"/>
        </w:rPr>
        <w:t>Both</w:t>
      </w:r>
      <w:r w:rsidR="00040FA1">
        <w:rPr>
          <w:color w:val="000000"/>
          <w:szCs w:val="21"/>
        </w:rPr>
        <w:t xml:space="preserve"> </w:t>
      </w:r>
      <w:r w:rsidR="00040FA1">
        <w:rPr>
          <w:rStyle w:val="StyleLatinBodyCalibri11pt"/>
          <w:rFonts w:ascii="Times New Roman" w:hAnsi="Times New Roman" w:cs="Times New Roman"/>
        </w:rPr>
        <w:t>exponential effective SINR mapping</w:t>
      </w:r>
      <w:r w:rsidR="00040FA1">
        <w:rPr>
          <w:color w:val="000000"/>
          <w:szCs w:val="21"/>
        </w:rPr>
        <w:t xml:space="preserve"> (EESM)</w:t>
      </w:r>
      <w:r>
        <w:rPr>
          <w:color w:val="000000"/>
          <w:szCs w:val="21"/>
        </w:rPr>
        <w:t xml:space="preserve"> [5]</w:t>
      </w:r>
      <w:r w:rsidR="00040FA1">
        <w:rPr>
          <w:color w:val="000000"/>
          <w:szCs w:val="21"/>
        </w:rPr>
        <w:t xml:space="preserve"> and mutual information </w:t>
      </w:r>
      <w:r w:rsidR="00040FA1">
        <w:rPr>
          <w:rStyle w:val="StyleLatinBodyCalibri11pt"/>
          <w:rFonts w:ascii="Times New Roman" w:hAnsi="Times New Roman" w:cs="Times New Roman"/>
        </w:rPr>
        <w:t>effective SINR mapping</w:t>
      </w:r>
      <w:r w:rsidR="00040FA1">
        <w:rPr>
          <w:color w:val="000000"/>
          <w:szCs w:val="21"/>
        </w:rPr>
        <w:t xml:space="preserve"> </w:t>
      </w:r>
      <w:r>
        <w:rPr>
          <w:color w:val="000000"/>
          <w:szCs w:val="21"/>
        </w:rPr>
        <w:t>(MIESM) [6] have been shown to be quit</w:t>
      </w:r>
      <w:r w:rsidR="001C7E09">
        <w:rPr>
          <w:color w:val="000000"/>
          <w:szCs w:val="21"/>
        </w:rPr>
        <w:t>e accurate in mapping varying S</w:t>
      </w:r>
      <w:r>
        <w:rPr>
          <w:color w:val="000000"/>
          <w:szCs w:val="21"/>
        </w:rPr>
        <w:t>NR values of a multi-state OFDMA channel</w:t>
      </w:r>
      <w:r w:rsidR="00127C74">
        <w:rPr>
          <w:color w:val="000000"/>
          <w:szCs w:val="21"/>
        </w:rPr>
        <w:t xml:space="preserve"> onto an equivalent SNR value of a</w:t>
      </w:r>
      <w:r>
        <w:rPr>
          <w:color w:val="000000"/>
          <w:szCs w:val="21"/>
        </w:rPr>
        <w:t xml:space="preserve"> AWGN channel so that the BLER can be quickly estimated. </w:t>
      </w:r>
      <w:r w:rsidR="00165A9D">
        <w:rPr>
          <w:color w:val="000000"/>
          <w:szCs w:val="21"/>
        </w:rPr>
        <w:t xml:space="preserve">Both of the methods are based on some form of channel capacity approximation, the </w:t>
      </w:r>
      <w:proofErr w:type="spellStart"/>
      <w:r w:rsidR="00165A9D">
        <w:rPr>
          <w:color w:val="000000"/>
          <w:szCs w:val="21"/>
        </w:rPr>
        <w:t>Chernoff</w:t>
      </w:r>
      <w:proofErr w:type="spellEnd"/>
      <w:r w:rsidR="00165A9D">
        <w:rPr>
          <w:color w:val="000000"/>
          <w:szCs w:val="21"/>
        </w:rPr>
        <w:t xml:space="preserve"> bound in EESM and the mutual information in MIESM, with underlying assumption that AWGN</w:t>
      </w:r>
      <w:r w:rsidR="008E2353">
        <w:rPr>
          <w:color w:val="000000"/>
          <w:szCs w:val="21"/>
        </w:rPr>
        <w:t xml:space="preserve"> is the only channel impairment</w:t>
      </w:r>
      <w:r w:rsidR="00165A9D">
        <w:rPr>
          <w:color w:val="000000"/>
          <w:szCs w:val="21"/>
        </w:rPr>
        <w:t xml:space="preserve">. </w:t>
      </w:r>
    </w:p>
    <w:p w14:paraId="66097279" w14:textId="66A478C3" w:rsidR="008E2353" w:rsidRDefault="008E2353" w:rsidP="00C45EA3">
      <w:pPr>
        <w:pStyle w:val="BodyText"/>
        <w:rPr>
          <w:color w:val="000000"/>
          <w:szCs w:val="21"/>
        </w:rPr>
      </w:pPr>
      <w:r>
        <w:rPr>
          <w:color w:val="000000"/>
          <w:szCs w:val="21"/>
        </w:rPr>
        <w:t>A primary</w:t>
      </w:r>
      <w:r w:rsidR="00165A9D">
        <w:rPr>
          <w:color w:val="000000"/>
          <w:szCs w:val="21"/>
        </w:rPr>
        <w:t xml:space="preserve"> reason of the success of EESM and MIESM in OFDMA systems is that interference</w:t>
      </w:r>
      <w:r w:rsidR="008452CF">
        <w:rPr>
          <w:color w:val="000000"/>
          <w:szCs w:val="21"/>
        </w:rPr>
        <w:t xml:space="preserve"> in these networks</w:t>
      </w:r>
      <w:r w:rsidR="00165A9D">
        <w:rPr>
          <w:color w:val="000000"/>
          <w:szCs w:val="21"/>
        </w:rPr>
        <w:t xml:space="preserve"> are often ap</w:t>
      </w:r>
      <w:r>
        <w:rPr>
          <w:color w:val="000000"/>
          <w:szCs w:val="21"/>
        </w:rPr>
        <w:t xml:space="preserve">proximately Gaussian due to the </w:t>
      </w:r>
      <w:r w:rsidR="00165A9D">
        <w:rPr>
          <w:color w:val="000000"/>
          <w:szCs w:val="21"/>
        </w:rPr>
        <w:t>fact that interferenc</w:t>
      </w:r>
      <w:r>
        <w:rPr>
          <w:color w:val="000000"/>
          <w:szCs w:val="21"/>
        </w:rPr>
        <w:t>e come</w:t>
      </w:r>
      <w:r w:rsidR="00165A9D">
        <w:rPr>
          <w:color w:val="000000"/>
          <w:szCs w:val="21"/>
        </w:rPr>
        <w:t xml:space="preserve"> from a large number of subcarriers and from different cells.</w:t>
      </w:r>
      <w:r>
        <w:rPr>
          <w:color w:val="000000"/>
          <w:szCs w:val="21"/>
        </w:rPr>
        <w:t xml:space="preserve"> There have been a great deal of study showing the effectiveness of EESM under realistic time-varying interference scenarios</w:t>
      </w:r>
      <w:r w:rsidR="00127C74">
        <w:rPr>
          <w:color w:val="000000"/>
          <w:szCs w:val="21"/>
        </w:rPr>
        <w:t>, e.g.,</w:t>
      </w:r>
      <w:r>
        <w:rPr>
          <w:color w:val="000000"/>
          <w:szCs w:val="21"/>
        </w:rPr>
        <w:t xml:space="preserve"> [7]</w:t>
      </w:r>
      <w:r w:rsidR="00127C74">
        <w:rPr>
          <w:color w:val="000000"/>
          <w:szCs w:val="21"/>
        </w:rPr>
        <w:t>,</w:t>
      </w:r>
      <w:r>
        <w:rPr>
          <w:color w:val="000000"/>
          <w:szCs w:val="21"/>
        </w:rPr>
        <w:t xml:space="preserve"> and under colored interference</w:t>
      </w:r>
      <w:r w:rsidR="006235AC">
        <w:rPr>
          <w:color w:val="000000"/>
          <w:szCs w:val="21"/>
        </w:rPr>
        <w:t xml:space="preserve"> of widely varying levels</w:t>
      </w:r>
      <w:r w:rsidR="00127C74">
        <w:rPr>
          <w:color w:val="000000"/>
          <w:szCs w:val="21"/>
        </w:rPr>
        <w:t>, e.g.,</w:t>
      </w:r>
      <w:r>
        <w:rPr>
          <w:color w:val="000000"/>
          <w:szCs w:val="21"/>
        </w:rPr>
        <w:t xml:space="preserve"> [8]. </w:t>
      </w:r>
    </w:p>
    <w:p w14:paraId="137967E6" w14:textId="1FA63CCC" w:rsidR="00D4179B" w:rsidRPr="00EF62FD" w:rsidRDefault="008E2353" w:rsidP="00C45EA3">
      <w:pPr>
        <w:pStyle w:val="BodyText"/>
        <w:rPr>
          <w:color w:val="FF0000"/>
          <w:szCs w:val="21"/>
        </w:rPr>
      </w:pPr>
      <w:r>
        <w:rPr>
          <w:color w:val="000000"/>
          <w:szCs w:val="21"/>
        </w:rPr>
        <w:t xml:space="preserve">It’s therefore sensible to </w:t>
      </w:r>
      <w:r w:rsidR="006235AC">
        <w:rPr>
          <w:color w:val="000000"/>
          <w:szCs w:val="21"/>
        </w:rPr>
        <w:t>use</w:t>
      </w:r>
      <w:r>
        <w:rPr>
          <w:color w:val="000000"/>
          <w:szCs w:val="21"/>
        </w:rPr>
        <w:t xml:space="preserve"> either EESM or MI</w:t>
      </w:r>
      <w:r w:rsidR="001C7E09">
        <w:rPr>
          <w:color w:val="000000"/>
          <w:szCs w:val="21"/>
        </w:rPr>
        <w:t>ESM</w:t>
      </w:r>
      <w:r>
        <w:rPr>
          <w:color w:val="000000"/>
          <w:szCs w:val="21"/>
        </w:rPr>
        <w:t xml:space="preserve"> in L2S mapping</w:t>
      </w:r>
      <w:r w:rsidR="00127C74">
        <w:rPr>
          <w:color w:val="000000"/>
          <w:szCs w:val="21"/>
        </w:rPr>
        <w:t xml:space="preserve"> for NB-</w:t>
      </w:r>
      <w:proofErr w:type="spellStart"/>
      <w:r w:rsidR="00127C74">
        <w:rPr>
          <w:color w:val="000000"/>
          <w:szCs w:val="21"/>
        </w:rPr>
        <w:t>CIoT</w:t>
      </w:r>
      <w:proofErr w:type="spellEnd"/>
      <w:r>
        <w:rPr>
          <w:color w:val="000000"/>
          <w:szCs w:val="21"/>
        </w:rPr>
        <w:t xml:space="preserve">. Nevertheless, it is important to study </w:t>
      </w:r>
      <w:r w:rsidR="006235AC">
        <w:rPr>
          <w:color w:val="000000"/>
          <w:szCs w:val="21"/>
        </w:rPr>
        <w:t>the</w:t>
      </w:r>
      <w:r>
        <w:rPr>
          <w:color w:val="000000"/>
          <w:szCs w:val="21"/>
        </w:rPr>
        <w:t xml:space="preserve"> behavior </w:t>
      </w:r>
      <w:r w:rsidR="00127C74">
        <w:rPr>
          <w:color w:val="000000"/>
          <w:szCs w:val="21"/>
        </w:rPr>
        <w:t>of</w:t>
      </w:r>
      <w:r>
        <w:rPr>
          <w:color w:val="000000"/>
          <w:szCs w:val="21"/>
        </w:rPr>
        <w:t xml:space="preserve"> realistic </w:t>
      </w:r>
      <w:r w:rsidR="006235AC">
        <w:rPr>
          <w:color w:val="000000"/>
          <w:szCs w:val="21"/>
        </w:rPr>
        <w:t>NB-</w:t>
      </w:r>
      <w:proofErr w:type="spellStart"/>
      <w:r w:rsidR="006235AC">
        <w:rPr>
          <w:color w:val="000000"/>
          <w:szCs w:val="21"/>
        </w:rPr>
        <w:t>CIoT</w:t>
      </w:r>
      <w:proofErr w:type="spellEnd"/>
      <w:r w:rsidR="006235AC">
        <w:rPr>
          <w:color w:val="000000"/>
          <w:szCs w:val="21"/>
        </w:rPr>
        <w:t xml:space="preserve"> </w:t>
      </w:r>
      <w:r w:rsidR="00127C74">
        <w:rPr>
          <w:color w:val="000000"/>
          <w:szCs w:val="21"/>
        </w:rPr>
        <w:t>interferences</w:t>
      </w:r>
      <w:r w:rsidR="006235AC">
        <w:rPr>
          <w:color w:val="000000"/>
          <w:szCs w:val="21"/>
        </w:rPr>
        <w:t xml:space="preserve">. </w:t>
      </w:r>
      <w:r w:rsidR="00127C74">
        <w:rPr>
          <w:color w:val="000000"/>
          <w:szCs w:val="21"/>
        </w:rPr>
        <w:t>In particular</w:t>
      </w:r>
      <w:r w:rsidR="006235AC">
        <w:rPr>
          <w:color w:val="000000"/>
          <w:szCs w:val="21"/>
        </w:rPr>
        <w:t xml:space="preserve">, interference scenarios, if cannot be approximated as AWGN, need to be mapped to an equivalent SNR before invoking EESM or MIESM. For this reason, interference scenarios and their behavior as compared to AWGN are presented before the proposed L2S mapping. </w:t>
      </w:r>
    </w:p>
    <w:p w14:paraId="33939129" w14:textId="77777777" w:rsidR="00823173" w:rsidRDefault="006609A7" w:rsidP="00114E8A">
      <w:pPr>
        <w:pStyle w:val="Heading1"/>
      </w:pPr>
      <w:r>
        <w:t xml:space="preserve">Downlink Interference </w:t>
      </w:r>
    </w:p>
    <w:p w14:paraId="3F34AAFC" w14:textId="549C981B" w:rsidR="00206848" w:rsidRPr="006F372E" w:rsidRDefault="00206848" w:rsidP="0077276F">
      <w:pPr>
        <w:rPr>
          <w:lang w:val="en-GB" w:eastAsia="en-US"/>
        </w:rPr>
      </w:pPr>
      <w:r w:rsidRPr="006F372E">
        <w:rPr>
          <w:lang w:val="en-GB" w:eastAsia="en-US"/>
        </w:rPr>
        <w:t xml:space="preserve">Since frequency reuse-1/3 is expected to be adopted in the initial deployment of </w:t>
      </w:r>
      <w:proofErr w:type="spellStart"/>
      <w:r w:rsidRPr="006F372E">
        <w:rPr>
          <w:lang w:val="en-GB" w:eastAsia="en-US"/>
        </w:rPr>
        <w:t>CIoT</w:t>
      </w:r>
      <w:proofErr w:type="spellEnd"/>
      <w:r w:rsidRPr="006F372E">
        <w:rPr>
          <w:lang w:val="en-GB" w:eastAsia="en-US"/>
        </w:rPr>
        <w:t xml:space="preserve">, </w:t>
      </w:r>
      <w:r w:rsidR="00112A46">
        <w:rPr>
          <w:lang w:val="en-GB" w:eastAsia="en-US"/>
        </w:rPr>
        <w:t xml:space="preserve">it will be the focus of this </w:t>
      </w:r>
      <w:r w:rsidRPr="006F372E">
        <w:rPr>
          <w:lang w:val="en-GB" w:eastAsia="en-US"/>
        </w:rPr>
        <w:t>study.</w:t>
      </w:r>
    </w:p>
    <w:p w14:paraId="62905E43" w14:textId="77777777" w:rsidR="00206848" w:rsidRPr="006F372E" w:rsidRDefault="00206848" w:rsidP="0077276F">
      <w:pPr>
        <w:rPr>
          <w:lang w:val="en-GB" w:eastAsia="en-US"/>
        </w:rPr>
      </w:pPr>
    </w:p>
    <w:p w14:paraId="577D0C93" w14:textId="04BFCD01" w:rsidR="0077276F" w:rsidRPr="006F372E" w:rsidRDefault="0077276F" w:rsidP="0077276F">
      <w:pPr>
        <w:rPr>
          <w:lang w:val="en-GB" w:eastAsia="en-US"/>
        </w:rPr>
      </w:pPr>
      <w:r w:rsidRPr="006F372E">
        <w:rPr>
          <w:lang w:val="en-GB" w:eastAsia="en-US"/>
        </w:rPr>
        <w:t xml:space="preserve">In frequency resuse-1/3, the set of subcarriers are divided into sets </w:t>
      </w:r>
      <w:r w:rsidR="00206848" w:rsidRPr="006F372E">
        <w:rPr>
          <w:lang w:val="en-GB" w:eastAsia="en-US"/>
        </w:rPr>
        <w:t>1, 2, and 3, with set 1 consisting</w:t>
      </w:r>
      <w:r w:rsidR="00112A46">
        <w:rPr>
          <w:lang w:val="en-GB" w:eastAsia="en-US"/>
        </w:rPr>
        <w:t xml:space="preserve"> of subcarrier</w:t>
      </w:r>
      <w:r w:rsidR="00206848" w:rsidRPr="006F372E">
        <w:rPr>
          <w:lang w:val="en-GB" w:eastAsia="en-US"/>
        </w:rPr>
        <w:t>s 0 to 14, and set 2 consisting</w:t>
      </w:r>
      <w:r w:rsidR="00112A46">
        <w:rPr>
          <w:lang w:val="en-GB" w:eastAsia="en-US"/>
        </w:rPr>
        <w:t xml:space="preserve"> of subcarriers 16 to 31 except the DC subcarrier</w:t>
      </w:r>
      <w:r w:rsidR="00206848" w:rsidRPr="006F372E">
        <w:rPr>
          <w:lang w:val="en-GB" w:eastAsia="en-US"/>
        </w:rPr>
        <w:t xml:space="preserve">, and set </w:t>
      </w:r>
      <w:r w:rsidR="00206848" w:rsidRPr="006F372E">
        <w:rPr>
          <w:lang w:val="en-GB" w:eastAsia="en-US"/>
        </w:rPr>
        <w:lastRenderedPageBreak/>
        <w:t>3 consisting</w:t>
      </w:r>
      <w:r w:rsidR="00112A46">
        <w:rPr>
          <w:lang w:val="en-GB" w:eastAsia="en-US"/>
        </w:rPr>
        <w:t xml:space="preserve"> of subcarriers 33</w:t>
      </w:r>
      <w:r w:rsidRPr="006F372E">
        <w:rPr>
          <w:lang w:val="en-GB" w:eastAsia="en-US"/>
        </w:rPr>
        <w:t xml:space="preserve"> to 47. </w:t>
      </w:r>
    </w:p>
    <w:p w14:paraId="7358543E" w14:textId="77777777" w:rsidR="00206848" w:rsidRPr="006F372E" w:rsidRDefault="00206848" w:rsidP="0077276F">
      <w:pPr>
        <w:rPr>
          <w:lang w:val="en-GB" w:eastAsia="en-US"/>
        </w:rPr>
      </w:pPr>
    </w:p>
    <w:p w14:paraId="1EA4BD7F" w14:textId="560CA008" w:rsidR="0077276F" w:rsidRDefault="001C7E09" w:rsidP="0077276F">
      <w:pPr>
        <w:rPr>
          <w:lang w:val="en-GB" w:eastAsia="en-US"/>
        </w:rPr>
      </w:pPr>
      <w:r>
        <w:rPr>
          <w:lang w:val="en-GB" w:eastAsia="en-US"/>
        </w:rPr>
        <w:t xml:space="preserve">Before we discuss interference between subcarriers, it is useful to identify different </w:t>
      </w:r>
      <w:r w:rsidR="00127C74">
        <w:rPr>
          <w:lang w:val="en-GB" w:eastAsia="en-US"/>
        </w:rPr>
        <w:t xml:space="preserve">interfering </w:t>
      </w:r>
      <w:r>
        <w:rPr>
          <w:lang w:val="en-GB" w:eastAsia="en-US"/>
        </w:rPr>
        <w:t xml:space="preserve">cells depending on their allocated subcarriers. </w:t>
      </w:r>
      <w:r w:rsidR="0077276F" w:rsidRPr="006F372E">
        <w:rPr>
          <w:lang w:val="en-GB" w:eastAsia="en-US"/>
        </w:rPr>
        <w:t xml:space="preserve">There </w:t>
      </w:r>
      <w:r w:rsidR="00127C74">
        <w:rPr>
          <w:lang w:val="en-GB" w:eastAsia="en-US"/>
        </w:rPr>
        <w:t>are</w:t>
      </w:r>
      <w:r w:rsidR="0077276F" w:rsidRPr="006F372E">
        <w:rPr>
          <w:lang w:val="en-GB" w:eastAsia="en-US"/>
        </w:rPr>
        <w:t xml:space="preserve"> co-channel cells and adjacent channel cells. A co-channel cell is a cell that use</w:t>
      </w:r>
      <w:r w:rsidR="00127C74">
        <w:rPr>
          <w:lang w:val="en-GB" w:eastAsia="en-US"/>
        </w:rPr>
        <w:t>s</w:t>
      </w:r>
      <w:r w:rsidR="0077276F" w:rsidRPr="006F372E">
        <w:rPr>
          <w:lang w:val="en-GB" w:eastAsia="en-US"/>
        </w:rPr>
        <w:t xml:space="preserve"> the same set of subcarriers as the victim cell does; a first adjacent-channel cell is a cell tha</w:t>
      </w:r>
      <w:r w:rsidR="00206848" w:rsidRPr="006F372E">
        <w:rPr>
          <w:lang w:val="en-GB" w:eastAsia="en-US"/>
        </w:rPr>
        <w:t>t is allocated with the neighbour</w:t>
      </w:r>
      <w:r w:rsidR="0077276F" w:rsidRPr="006F372E">
        <w:rPr>
          <w:lang w:val="en-GB" w:eastAsia="en-US"/>
        </w:rPr>
        <w:t xml:space="preserve"> </w:t>
      </w:r>
      <w:r w:rsidR="00206848" w:rsidRPr="006F372E">
        <w:rPr>
          <w:lang w:val="en-GB" w:eastAsia="en-US"/>
        </w:rPr>
        <w:t xml:space="preserve">subcarrier </w:t>
      </w:r>
      <w:r w:rsidR="0077276F" w:rsidRPr="006F372E">
        <w:rPr>
          <w:lang w:val="en-GB" w:eastAsia="en-US"/>
        </w:rPr>
        <w:t xml:space="preserve">set; a second adjacent-channel cell uses the set that is </w:t>
      </w:r>
      <w:r w:rsidR="00206848" w:rsidRPr="006F372E">
        <w:rPr>
          <w:lang w:val="en-GB" w:eastAsia="en-US"/>
        </w:rPr>
        <w:t>at the far end of the spectrum</w:t>
      </w:r>
      <w:r w:rsidR="0077276F" w:rsidRPr="006F372E">
        <w:rPr>
          <w:lang w:val="en-GB" w:eastAsia="en-US"/>
        </w:rPr>
        <w:t xml:space="preserve">. </w:t>
      </w:r>
      <w:r w:rsidR="00127C74">
        <w:rPr>
          <w:lang w:val="en-GB" w:eastAsia="en-US"/>
        </w:rPr>
        <w:t>A</w:t>
      </w:r>
      <w:r w:rsidR="006235AC" w:rsidRPr="006F372E">
        <w:rPr>
          <w:lang w:val="en-GB" w:eastAsia="en-US"/>
        </w:rPr>
        <w:t xml:space="preserve"> cell with subca</w:t>
      </w:r>
      <w:r w:rsidR="00127C74">
        <w:rPr>
          <w:lang w:val="en-GB" w:eastAsia="en-US"/>
        </w:rPr>
        <w:t>rrier set 2 only has</w:t>
      </w:r>
      <w:r w:rsidR="006235AC" w:rsidRPr="006F372E">
        <w:rPr>
          <w:lang w:val="en-GB" w:eastAsia="en-US"/>
        </w:rPr>
        <w:t xml:space="preserve"> first adjacent-channel cells.</w:t>
      </w:r>
      <w:r>
        <w:rPr>
          <w:lang w:val="en-GB" w:eastAsia="en-US"/>
        </w:rPr>
        <w:t xml:space="preserve"> </w:t>
      </w:r>
    </w:p>
    <w:p w14:paraId="31066510" w14:textId="77777777" w:rsidR="00C042FD" w:rsidRPr="006F372E" w:rsidRDefault="00C042FD" w:rsidP="0077276F">
      <w:pPr>
        <w:rPr>
          <w:lang w:val="en-GB" w:eastAsia="en-US"/>
        </w:rPr>
      </w:pPr>
    </w:p>
    <w:p w14:paraId="5D5FEBEE" w14:textId="77777777" w:rsidR="00206848" w:rsidRPr="006F372E" w:rsidRDefault="00206848" w:rsidP="0077276F">
      <w:pPr>
        <w:rPr>
          <w:lang w:val="en-GB" w:eastAsia="en-US"/>
        </w:rPr>
      </w:pPr>
    </w:p>
    <w:p w14:paraId="43EAF07D" w14:textId="4D28632C" w:rsidR="0077276F" w:rsidRPr="006F372E" w:rsidRDefault="006F372E" w:rsidP="0077276F">
      <w:pPr>
        <w:rPr>
          <w:lang w:val="en-GB" w:eastAsia="en-US"/>
        </w:rPr>
      </w:pPr>
      <w:r w:rsidRPr="006F372E">
        <w:rPr>
          <w:b/>
          <w:i/>
          <w:lang w:val="en-GB" w:eastAsia="en-US"/>
        </w:rPr>
        <w:t>Assumption</w:t>
      </w:r>
      <w:r w:rsidR="0077276F" w:rsidRPr="006F372E">
        <w:rPr>
          <w:b/>
          <w:i/>
          <w:lang w:val="en-GB" w:eastAsia="en-US"/>
        </w:rPr>
        <w:t>:</w:t>
      </w:r>
      <w:r w:rsidR="001C7E09">
        <w:rPr>
          <w:lang w:val="en-GB" w:eastAsia="en-US"/>
        </w:rPr>
        <w:t xml:space="preserve"> In the downlink of </w:t>
      </w:r>
      <w:r w:rsidR="00112A46">
        <w:rPr>
          <w:lang w:val="en-GB" w:eastAsia="en-US"/>
        </w:rPr>
        <w:t>NB-</w:t>
      </w:r>
      <w:proofErr w:type="spellStart"/>
      <w:r w:rsidR="0077276F" w:rsidRPr="006F372E">
        <w:rPr>
          <w:lang w:val="en-GB" w:eastAsia="en-US"/>
        </w:rPr>
        <w:t>CIoT</w:t>
      </w:r>
      <w:proofErr w:type="spellEnd"/>
      <w:r w:rsidR="001C7E09">
        <w:rPr>
          <w:lang w:val="en-GB" w:eastAsia="en-US"/>
        </w:rPr>
        <w:t>, both transmitter and receiver apply</w:t>
      </w:r>
      <w:r>
        <w:rPr>
          <w:lang w:val="en-GB" w:eastAsia="en-US"/>
        </w:rPr>
        <w:t xml:space="preserve"> a wideband </w:t>
      </w:r>
      <w:r w:rsidR="0077276F" w:rsidRPr="006F372E">
        <w:rPr>
          <w:lang w:val="en-GB" w:eastAsia="en-US"/>
        </w:rPr>
        <w:t xml:space="preserve">filter that does not attenuate signal within </w:t>
      </w:r>
      <w:proofErr w:type="spellStart"/>
      <w:r w:rsidR="0077276F" w:rsidRPr="006F372E">
        <w:rPr>
          <w:lang w:val="en-GB" w:eastAsia="en-US"/>
        </w:rPr>
        <w:t>CIoT</w:t>
      </w:r>
      <w:proofErr w:type="spellEnd"/>
      <w:r w:rsidR="0077276F" w:rsidRPr="006F372E">
        <w:rPr>
          <w:lang w:val="en-GB" w:eastAsia="en-US"/>
        </w:rPr>
        <w:t xml:space="preserve"> bandwidth</w:t>
      </w:r>
      <w:r>
        <w:rPr>
          <w:lang w:val="en-GB" w:eastAsia="en-US"/>
        </w:rPr>
        <w:t>, i.e.,</w:t>
      </w:r>
      <w:r w:rsidR="0077276F" w:rsidRPr="006F372E">
        <w:rPr>
          <w:lang w:val="en-GB" w:eastAsia="en-US"/>
        </w:rPr>
        <w:t xml:space="preserve"> </w:t>
      </w:r>
      <w:r>
        <w:rPr>
          <w:lang w:val="en-GB" w:eastAsia="en-US"/>
        </w:rPr>
        <w:t>200 kHz.</w:t>
      </w:r>
    </w:p>
    <w:p w14:paraId="2718BBE3" w14:textId="77777777" w:rsidR="006F372E" w:rsidRDefault="0077276F" w:rsidP="0077276F">
      <w:pPr>
        <w:rPr>
          <w:lang w:val="en-GB" w:eastAsia="en-US"/>
        </w:rPr>
      </w:pPr>
      <w:r w:rsidRPr="006F372E">
        <w:rPr>
          <w:lang w:val="en-GB" w:eastAsia="en-US"/>
        </w:rPr>
        <w:t xml:space="preserve"> </w:t>
      </w:r>
    </w:p>
    <w:p w14:paraId="7AECAA16" w14:textId="19057EDA" w:rsidR="0077276F" w:rsidRPr="006F372E" w:rsidRDefault="00F51D0B" w:rsidP="0077276F">
      <w:pPr>
        <w:rPr>
          <w:lang w:val="en-GB" w:eastAsia="en-US"/>
        </w:rPr>
      </w:pPr>
      <w:r>
        <w:rPr>
          <w:lang w:val="en-GB" w:eastAsia="en-US"/>
        </w:rPr>
        <w:t xml:space="preserve">Note that the possibility </w:t>
      </w:r>
      <w:r w:rsidR="00112A46">
        <w:rPr>
          <w:lang w:val="en-GB" w:eastAsia="en-US"/>
        </w:rPr>
        <w:t xml:space="preserve">of </w:t>
      </w:r>
      <w:r>
        <w:rPr>
          <w:lang w:val="en-GB" w:eastAsia="en-US"/>
        </w:rPr>
        <w:t xml:space="preserve">a receive filter with narrower bandwidth in case of frequency reuse-1/3 is not pursued in this study. </w:t>
      </w:r>
      <w:r w:rsidR="002F6C13">
        <w:rPr>
          <w:lang w:val="en-GB" w:eastAsia="en-US"/>
        </w:rPr>
        <w:t>With the above assumption, t</w:t>
      </w:r>
      <w:r w:rsidR="0077276F" w:rsidRPr="006F372E">
        <w:rPr>
          <w:lang w:val="en-GB" w:eastAsia="en-US"/>
        </w:rPr>
        <w:t>he adjacent channel (subcarrier) interference ratio</w:t>
      </w:r>
      <w:r w:rsidR="002F6C13">
        <w:rPr>
          <w:lang w:val="en-GB" w:eastAsia="en-US"/>
        </w:rPr>
        <w:t xml:space="preserve"> (ACIR)</w:t>
      </w:r>
      <w:r w:rsidR="003B21E5">
        <w:rPr>
          <w:lang w:val="en-GB" w:eastAsia="en-US"/>
        </w:rPr>
        <w:t xml:space="preserve"> including both leakage and selectivity </w:t>
      </w:r>
      <w:r w:rsidR="002F6C13">
        <w:rPr>
          <w:lang w:val="en-GB" w:eastAsia="en-US"/>
        </w:rPr>
        <w:t xml:space="preserve">from subcarrier </w:t>
      </w:r>
      <w:r w:rsidR="002F6C13" w:rsidRPr="002F6C13">
        <w:rPr>
          <w:i/>
          <w:lang w:val="en-GB" w:eastAsia="en-US"/>
        </w:rPr>
        <w:t>m</w:t>
      </w:r>
      <w:r w:rsidR="002F6C13">
        <w:rPr>
          <w:lang w:val="en-GB" w:eastAsia="en-US"/>
        </w:rPr>
        <w:t xml:space="preserve"> to subcarrier </w:t>
      </w:r>
      <w:r w:rsidR="002F6C13" w:rsidRPr="002F6C13">
        <w:rPr>
          <w:i/>
          <w:lang w:val="en-GB" w:eastAsia="en-US"/>
        </w:rPr>
        <w:t>n</w:t>
      </w:r>
      <w:r w:rsidR="0077276F" w:rsidRPr="006F372E">
        <w:rPr>
          <w:lang w:val="en-GB" w:eastAsia="en-US"/>
        </w:rPr>
        <w:t xml:space="preserve"> when </w:t>
      </w:r>
      <w:r w:rsidR="00112A46">
        <w:rPr>
          <w:lang w:val="en-GB" w:eastAsia="en-US"/>
        </w:rPr>
        <w:t xml:space="preserve">the </w:t>
      </w:r>
      <w:r w:rsidR="0077276F" w:rsidRPr="006F372E">
        <w:rPr>
          <w:lang w:val="en-GB" w:eastAsia="en-US"/>
        </w:rPr>
        <w:t>two subcarriers are asynchronous is</w:t>
      </w:r>
    </w:p>
    <w:p w14:paraId="6445F7CA" w14:textId="02E01E02" w:rsidR="002F6C13" w:rsidRDefault="002F6C13" w:rsidP="002F6C13">
      <m:oMathPara>
        <m:oMath>
          <m:r>
            <w:rPr>
              <w:rFonts w:ascii="Cambria Math" w:hAnsi="Cambria Math"/>
            </w:rPr>
            <m:t>ACIR</m:t>
          </m:r>
          <m:d>
            <m:dPr>
              <m:ctrlPr>
                <w:rPr>
                  <w:rFonts w:ascii="Cambria Math" w:hAnsi="Cambria Math"/>
                  <w:i/>
                </w:rPr>
              </m:ctrlPr>
            </m:dPr>
            <m:e>
              <m:r>
                <w:rPr>
                  <w:rFonts w:ascii="Cambria Math" w:hAnsi="Cambria Math"/>
                </w:rPr>
                <m:t>m,n</m:t>
              </m:r>
            </m:e>
          </m:d>
          <m:r>
            <w:rPr>
              <w:rFonts w:ascii="Cambria Math" w:hAnsi="Cambria Math"/>
            </w:rPr>
            <m:t>≈1/</m:t>
          </m:r>
          <m:nary>
            <m:naryPr>
              <m:limLoc m:val="subSup"/>
              <m:ctrlPr>
                <w:rPr>
                  <w:rFonts w:ascii="Cambria Math" w:hAnsi="Cambria Math"/>
                  <w:i/>
                </w:rPr>
              </m:ctrlPr>
            </m:naryPr>
            <m:sub>
              <m:r>
                <w:rPr>
                  <w:rFonts w:ascii="Cambria Math" w:hAnsi="Cambria Math"/>
                </w:rPr>
                <m:t>-100k</m:t>
              </m:r>
            </m:sub>
            <m:sup>
              <m:r>
                <w:rPr>
                  <w:rFonts w:ascii="Cambria Math" w:hAnsi="Cambria Math"/>
                </w:rPr>
                <m:t>100k</m:t>
              </m:r>
            </m:sup>
            <m:e>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m</m:t>
                      </m:r>
                    </m:e>
                  </m:d>
                </m:e>
              </m:d>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n</m:t>
                      </m:r>
                    </m:e>
                  </m:d>
                </m:e>
              </m:d>
            </m:e>
          </m:nary>
          <m:r>
            <w:rPr>
              <w:rFonts w:ascii="Cambria Math" w:hAnsi="Cambria Math"/>
            </w:rPr>
            <m:t>df</m:t>
          </m:r>
        </m:oMath>
      </m:oMathPara>
    </w:p>
    <w:p w14:paraId="6B3FEC81" w14:textId="77777777" w:rsidR="002F6C13" w:rsidRDefault="002F6C13" w:rsidP="0077276F">
      <w:pPr>
        <w:rPr>
          <w:lang w:val="en-GB" w:eastAsia="en-US"/>
        </w:rPr>
      </w:pPr>
    </w:p>
    <w:p w14:paraId="0E60EED4" w14:textId="77777777" w:rsidR="0020315E" w:rsidRDefault="00F51D0B" w:rsidP="0077276F">
      <w:pPr>
        <w:rPr>
          <w:lang w:val="en-GB" w:eastAsia="en-US"/>
        </w:rPr>
      </w:pPr>
      <w:proofErr w:type="gramStart"/>
      <w:r>
        <w:rPr>
          <w:lang w:val="en-GB" w:eastAsia="en-US"/>
        </w:rPr>
        <w:t>w</w:t>
      </w:r>
      <w:r w:rsidR="0077276F" w:rsidRPr="006F372E">
        <w:rPr>
          <w:lang w:val="en-GB" w:eastAsia="en-US"/>
        </w:rPr>
        <w:t>here</w:t>
      </w:r>
      <w:proofErr w:type="gramEnd"/>
      <w:r w:rsidR="0077276F" w:rsidRPr="006F372E">
        <w:rPr>
          <w:lang w:val="en-GB" w:eastAsia="en-US"/>
        </w:rPr>
        <w:t xml:space="preserve"> X(m) is the </w:t>
      </w:r>
      <w:r w:rsidR="0020315E">
        <w:rPr>
          <w:lang w:val="en-GB" w:eastAsia="en-US"/>
        </w:rPr>
        <w:t xml:space="preserve">power spectrum density of a single-subcarrier OFDMA waveform with unit power. </w:t>
      </w:r>
      <w:r w:rsidR="0077276F" w:rsidRPr="006F372E">
        <w:rPr>
          <w:lang w:val="en-GB" w:eastAsia="en-US"/>
        </w:rPr>
        <w:t xml:space="preserve"> </w:t>
      </w:r>
    </w:p>
    <w:p w14:paraId="37B6E61A" w14:textId="77777777" w:rsidR="00F51D0B" w:rsidRDefault="00F51D0B" w:rsidP="0077276F">
      <w:pPr>
        <w:rPr>
          <w:lang w:val="en-GB" w:eastAsia="en-US"/>
        </w:rPr>
      </w:pPr>
    </w:p>
    <w:p w14:paraId="14D7CD8D" w14:textId="298C035A" w:rsidR="003B21E5" w:rsidRDefault="00F51D0B" w:rsidP="0077276F">
      <w:pPr>
        <w:rPr>
          <w:lang w:val="en-GB" w:eastAsia="en-US"/>
        </w:rPr>
      </w:pPr>
      <w:r>
        <w:rPr>
          <w:lang w:val="en-GB" w:eastAsia="en-US"/>
        </w:rPr>
        <w:t xml:space="preserve">When the two cells are asynchronous, the ACIR as a function of the difference between the indices of </w:t>
      </w:r>
      <w:r w:rsidR="0085520A">
        <w:rPr>
          <w:lang w:val="en-GB" w:eastAsia="en-US"/>
        </w:rPr>
        <w:t xml:space="preserve">the </w:t>
      </w:r>
      <w:r>
        <w:rPr>
          <w:lang w:val="en-GB" w:eastAsia="en-US"/>
        </w:rPr>
        <w:t xml:space="preserve">interfering subcarrier and </w:t>
      </w:r>
      <w:r w:rsidR="0085520A">
        <w:rPr>
          <w:lang w:val="en-GB" w:eastAsia="en-US"/>
        </w:rPr>
        <w:t xml:space="preserve">the </w:t>
      </w:r>
      <w:r>
        <w:rPr>
          <w:lang w:val="en-GB" w:eastAsia="en-US"/>
        </w:rPr>
        <w:t xml:space="preserve">victim subcarrier, </w:t>
      </w:r>
      <w:r w:rsidRPr="00F51D0B">
        <w:rPr>
          <w:rFonts w:ascii="Symbol" w:hAnsi="Symbol"/>
          <w:lang w:val="en-GB" w:eastAsia="en-US"/>
        </w:rPr>
        <w:t></w:t>
      </w:r>
      <w:r>
        <w:rPr>
          <w:lang w:val="en-GB" w:eastAsia="en-US"/>
        </w:rPr>
        <w:t xml:space="preserve">k, is provided in Figure 1. </w:t>
      </w:r>
    </w:p>
    <w:p w14:paraId="1D59AD39" w14:textId="77777777" w:rsidR="003B21E5" w:rsidRDefault="003B21E5" w:rsidP="0077276F">
      <w:pPr>
        <w:rPr>
          <w:lang w:val="en-GB" w:eastAsia="en-US"/>
        </w:rPr>
      </w:pPr>
    </w:p>
    <w:p w14:paraId="25531473" w14:textId="78079BD8" w:rsidR="0085520A" w:rsidRDefault="00112A46" w:rsidP="0085520A">
      <w:pPr>
        <w:keepNext/>
      </w:pPr>
      <w:r w:rsidRPr="00112A46">
        <w:rPr>
          <w:noProof/>
          <w:lang w:eastAsia="en-US"/>
        </w:rPr>
        <w:drawing>
          <wp:inline distT="0" distB="0" distL="0" distR="0" wp14:anchorId="7EB45149" wp14:editId="1E36EC27">
            <wp:extent cx="3251198"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7522" cy="2473143"/>
                    </a:xfrm>
                    <a:prstGeom prst="rect">
                      <a:avLst/>
                    </a:prstGeom>
                    <a:noFill/>
                    <a:ln>
                      <a:noFill/>
                    </a:ln>
                  </pic:spPr>
                </pic:pic>
              </a:graphicData>
            </a:graphic>
          </wp:inline>
        </w:drawing>
      </w:r>
    </w:p>
    <w:p w14:paraId="1457128A" w14:textId="01E2E84E" w:rsidR="003B21E5" w:rsidRDefault="0085520A" w:rsidP="0085520A">
      <w:pPr>
        <w:pStyle w:val="Caption"/>
        <w:jc w:val="both"/>
        <w:rPr>
          <w:lang w:val="en-GB" w:eastAsia="en-US"/>
        </w:rPr>
      </w:pPr>
      <w:r>
        <w:t xml:space="preserve">Figure </w:t>
      </w:r>
      <w:r w:rsidR="00BD1A9E">
        <w:fldChar w:fldCharType="begin"/>
      </w:r>
      <w:r w:rsidR="00BD1A9E">
        <w:instrText xml:space="preserve"> SEQ Figure \* ARABIC </w:instrText>
      </w:r>
      <w:r w:rsidR="00BD1A9E">
        <w:fldChar w:fldCharType="separate"/>
      </w:r>
      <w:r w:rsidR="00D02387">
        <w:rPr>
          <w:noProof/>
        </w:rPr>
        <w:t>1</w:t>
      </w:r>
      <w:r w:rsidR="00BD1A9E">
        <w:rPr>
          <w:noProof/>
        </w:rPr>
        <w:fldChar w:fldCharType="end"/>
      </w:r>
      <w:r>
        <w:t xml:space="preserve"> ACIR as a function of difference in subcarrier indices.</w:t>
      </w:r>
    </w:p>
    <w:p w14:paraId="2411F847" w14:textId="77777777" w:rsidR="003B21E5" w:rsidRDefault="003B21E5" w:rsidP="0077276F">
      <w:pPr>
        <w:rPr>
          <w:lang w:val="en-GB" w:eastAsia="en-US"/>
        </w:rPr>
      </w:pPr>
    </w:p>
    <w:p w14:paraId="2CAD27E2" w14:textId="2FF1EDBD" w:rsidR="00C4000A" w:rsidRDefault="003B21E5" w:rsidP="0077276F">
      <w:pPr>
        <w:rPr>
          <w:lang w:val="en-GB" w:eastAsia="en-US"/>
        </w:rPr>
      </w:pPr>
      <w:r>
        <w:rPr>
          <w:lang w:val="en-GB" w:eastAsia="en-US"/>
        </w:rPr>
        <w:t xml:space="preserve">As can be seen that the ACIR from the same subcarrier of an interfering cell is about 1.7 </w:t>
      </w:r>
      <w:proofErr w:type="spellStart"/>
      <w:r>
        <w:rPr>
          <w:lang w:val="en-GB" w:eastAsia="en-US"/>
        </w:rPr>
        <w:t>dB.</w:t>
      </w:r>
      <w:proofErr w:type="spellEnd"/>
      <w:r>
        <w:rPr>
          <w:lang w:val="en-GB" w:eastAsia="en-US"/>
        </w:rPr>
        <w:t xml:space="preserve"> In rare </w:t>
      </w:r>
      <w:r>
        <w:rPr>
          <w:lang w:val="en-GB" w:eastAsia="en-US"/>
        </w:rPr>
        <w:lastRenderedPageBreak/>
        <w:t>cases, if the two cells are synchr</w:t>
      </w:r>
      <w:r w:rsidR="00C75866">
        <w:rPr>
          <w:lang w:val="en-GB" w:eastAsia="en-US"/>
        </w:rPr>
        <w:t>onous, aligned in symbol timing</w:t>
      </w:r>
      <w:r>
        <w:rPr>
          <w:lang w:val="en-GB" w:eastAsia="en-US"/>
        </w:rPr>
        <w:t xml:space="preserve"> and without frequency offset, ACIR will be 0 dB when </w:t>
      </w:r>
      <w:r w:rsidRPr="00C4000A">
        <w:rPr>
          <w:rFonts w:ascii="Symbol" w:hAnsi="Symbol"/>
          <w:lang w:val="en-GB" w:eastAsia="en-US"/>
        </w:rPr>
        <w:t></w:t>
      </w:r>
      <w:r>
        <w:rPr>
          <w:lang w:val="en-GB" w:eastAsia="en-US"/>
        </w:rPr>
        <w:t xml:space="preserve">k=0 and </w:t>
      </w:r>
      <w:r w:rsidR="00C4000A">
        <w:rPr>
          <w:lang w:val="en-GB" w:eastAsia="en-US"/>
        </w:rPr>
        <w:t xml:space="preserve">negative infinity otherwise. Apparently, interference from the second adjacent-channel cells are attenuated by more than 30 </w:t>
      </w:r>
      <w:proofErr w:type="spellStart"/>
      <w:r w:rsidR="00C4000A">
        <w:rPr>
          <w:lang w:val="en-GB" w:eastAsia="en-US"/>
        </w:rPr>
        <w:t>dB.</w:t>
      </w:r>
      <w:proofErr w:type="spellEnd"/>
      <w:r w:rsidR="00C4000A">
        <w:rPr>
          <w:lang w:val="en-GB" w:eastAsia="en-US"/>
        </w:rPr>
        <w:t xml:space="preserve"> </w:t>
      </w:r>
      <w:r w:rsidR="00C75866">
        <w:rPr>
          <w:lang w:val="en-GB" w:eastAsia="en-US"/>
        </w:rPr>
        <w:t>In what follows, only the first adjacent-channel cells are considered.</w:t>
      </w:r>
    </w:p>
    <w:p w14:paraId="6AE4624F" w14:textId="77777777" w:rsidR="00C4000A" w:rsidRDefault="00C4000A" w:rsidP="0077276F">
      <w:pPr>
        <w:rPr>
          <w:lang w:val="en-GB" w:eastAsia="en-US"/>
        </w:rPr>
      </w:pPr>
    </w:p>
    <w:p w14:paraId="3824F174" w14:textId="2F9F3DD7" w:rsidR="00D91958" w:rsidRDefault="00D91958" w:rsidP="00C4000A">
      <w:pPr>
        <w:rPr>
          <w:lang w:val="en-GB" w:eastAsia="en-US"/>
        </w:rPr>
      </w:pPr>
      <w:r>
        <w:rPr>
          <w:lang w:val="en-GB" w:eastAsia="en-US"/>
        </w:rPr>
        <w:t>Below some typical interference scenarios are identified by system simulation.</w:t>
      </w:r>
    </w:p>
    <w:p w14:paraId="7C4FCFB8" w14:textId="77777777" w:rsidR="00D91958" w:rsidRDefault="007A286A" w:rsidP="00A022CB">
      <w:pPr>
        <w:pStyle w:val="Heading2"/>
        <w:rPr>
          <w:lang w:val="en-GB" w:eastAsia="en-US"/>
        </w:rPr>
      </w:pPr>
      <w:r>
        <w:rPr>
          <w:lang w:val="en-GB" w:eastAsia="en-US"/>
        </w:rPr>
        <w:t>PSCH i</w:t>
      </w:r>
      <w:r w:rsidR="00A022CB">
        <w:rPr>
          <w:lang w:val="en-GB" w:eastAsia="en-US"/>
        </w:rPr>
        <w:t>nterference</w:t>
      </w:r>
    </w:p>
    <w:p w14:paraId="1CE0CB38" w14:textId="5C6596A7" w:rsidR="00A022CB" w:rsidRPr="00A022CB" w:rsidRDefault="00A022CB" w:rsidP="00A022CB">
      <w:pPr>
        <w:rPr>
          <w:lang w:val="en-GB" w:eastAsia="en-US"/>
        </w:rPr>
      </w:pPr>
      <w:r>
        <w:rPr>
          <w:lang w:val="en-GB" w:eastAsia="en-US"/>
        </w:rPr>
        <w:t>Since PSCH is wideband, it is Gaussian at a subcarrier</w:t>
      </w:r>
      <w:r w:rsidR="00C75866">
        <w:rPr>
          <w:lang w:val="en-GB" w:eastAsia="en-US"/>
        </w:rPr>
        <w:t xml:space="preserve"> output of a receive</w:t>
      </w:r>
      <w:r>
        <w:rPr>
          <w:lang w:val="en-GB" w:eastAsia="en-US"/>
        </w:rPr>
        <w:t xml:space="preserve"> FFT. It can be accurately modelled as Gaussia</w:t>
      </w:r>
      <w:r w:rsidR="001B4146">
        <w:rPr>
          <w:lang w:val="en-GB" w:eastAsia="en-US"/>
        </w:rPr>
        <w:t xml:space="preserve">n noise with PSD defined by a </w:t>
      </w:r>
      <w:r>
        <w:rPr>
          <w:lang w:val="en-GB" w:eastAsia="en-US"/>
        </w:rPr>
        <w:t xml:space="preserve">pulse-shaping </w:t>
      </w:r>
      <w:r w:rsidR="001B4146">
        <w:rPr>
          <w:lang w:val="en-GB" w:eastAsia="en-US"/>
        </w:rPr>
        <w:t>filter</w:t>
      </w:r>
      <w:r w:rsidR="00C4000A">
        <w:rPr>
          <w:lang w:val="en-GB" w:eastAsia="en-US"/>
        </w:rPr>
        <w:t xml:space="preserve"> [9]</w:t>
      </w:r>
      <w:r>
        <w:rPr>
          <w:lang w:val="en-GB" w:eastAsia="en-US"/>
        </w:rPr>
        <w:t xml:space="preserve">. </w:t>
      </w:r>
      <w:r w:rsidR="00C4000A">
        <w:rPr>
          <w:lang w:val="en-GB" w:eastAsia="en-US"/>
        </w:rPr>
        <w:t>In system simulations, the PDSCH</w:t>
      </w:r>
      <w:r>
        <w:rPr>
          <w:lang w:val="en-GB" w:eastAsia="en-US"/>
        </w:rPr>
        <w:t xml:space="preserve"> is randomly generated for each interfering cell with probability 1/32 in a slot</w:t>
      </w:r>
      <w:r w:rsidR="00027DB5">
        <w:rPr>
          <w:lang w:val="en-GB" w:eastAsia="en-US"/>
        </w:rPr>
        <w:t xml:space="preserve"> and </w:t>
      </w:r>
      <w:proofErr w:type="gramStart"/>
      <w:r w:rsidR="00027DB5">
        <w:rPr>
          <w:lang w:val="en-GB" w:eastAsia="en-US"/>
        </w:rPr>
        <w:t>its</w:t>
      </w:r>
      <w:proofErr w:type="gramEnd"/>
      <w:r w:rsidR="00C4000A">
        <w:rPr>
          <w:lang w:val="en-GB" w:eastAsia="en-US"/>
        </w:rPr>
        <w:t xml:space="preserve"> transmit power is assumed to be 40 </w:t>
      </w:r>
      <w:proofErr w:type="spellStart"/>
      <w:r w:rsidR="00C4000A">
        <w:rPr>
          <w:lang w:val="en-GB" w:eastAsia="en-US"/>
        </w:rPr>
        <w:t>dBm</w:t>
      </w:r>
      <w:proofErr w:type="spellEnd"/>
      <w:r w:rsidR="00C4000A">
        <w:rPr>
          <w:lang w:val="en-GB" w:eastAsia="en-US"/>
        </w:rPr>
        <w:t xml:space="preserve"> [3]</w:t>
      </w:r>
      <w:r>
        <w:rPr>
          <w:lang w:val="en-GB" w:eastAsia="en-US"/>
        </w:rPr>
        <w:t>.</w:t>
      </w:r>
    </w:p>
    <w:p w14:paraId="76E0E31B" w14:textId="5DD145F0" w:rsidR="00D91958" w:rsidRDefault="001B4146" w:rsidP="00D91958">
      <w:pPr>
        <w:pStyle w:val="Heading2"/>
        <w:rPr>
          <w:lang w:val="en-GB" w:eastAsia="en-US"/>
        </w:rPr>
      </w:pPr>
      <w:r>
        <w:rPr>
          <w:lang w:val="en-GB" w:eastAsia="en-US"/>
        </w:rPr>
        <w:t>Narrowband</w:t>
      </w:r>
      <w:r w:rsidR="00D91958">
        <w:rPr>
          <w:lang w:val="en-GB" w:eastAsia="en-US"/>
        </w:rPr>
        <w:t xml:space="preserve"> </w:t>
      </w:r>
      <w:r w:rsidR="007A286A">
        <w:rPr>
          <w:lang w:val="en-GB" w:eastAsia="en-US"/>
        </w:rPr>
        <w:t>i</w:t>
      </w:r>
      <w:r w:rsidR="00D91958">
        <w:rPr>
          <w:lang w:val="en-GB" w:eastAsia="en-US"/>
        </w:rPr>
        <w:t xml:space="preserve">nterference </w:t>
      </w:r>
    </w:p>
    <w:p w14:paraId="2C7572C1" w14:textId="2E380B30" w:rsidR="00745DC3" w:rsidRDefault="00027DB5" w:rsidP="00D91958">
      <w:pPr>
        <w:rPr>
          <w:lang w:val="en-GB" w:eastAsia="en-US"/>
        </w:rPr>
      </w:pPr>
      <w:r>
        <w:rPr>
          <w:lang w:val="en-GB" w:eastAsia="en-US"/>
        </w:rPr>
        <w:t xml:space="preserve">To identify characteristics </w:t>
      </w:r>
      <w:r w:rsidR="00C75866">
        <w:rPr>
          <w:lang w:val="en-GB" w:eastAsia="en-US"/>
        </w:rPr>
        <w:t xml:space="preserve">of </w:t>
      </w:r>
      <w:r w:rsidR="00D91958">
        <w:rPr>
          <w:lang w:val="en-GB" w:eastAsia="en-US"/>
        </w:rPr>
        <w:t>NB-</w:t>
      </w:r>
      <w:proofErr w:type="spellStart"/>
      <w:r w:rsidR="00D91958">
        <w:rPr>
          <w:lang w:val="en-GB" w:eastAsia="en-US"/>
        </w:rPr>
        <w:t>CIoT</w:t>
      </w:r>
      <w:proofErr w:type="spellEnd"/>
      <w:r w:rsidR="00D91958">
        <w:rPr>
          <w:lang w:val="en-GB" w:eastAsia="en-US"/>
        </w:rPr>
        <w:t xml:space="preserve"> downlink interference, system-level simulation</w:t>
      </w:r>
      <w:r w:rsidR="00C75866">
        <w:rPr>
          <w:lang w:val="en-GB" w:eastAsia="en-US"/>
        </w:rPr>
        <w:t>s</w:t>
      </w:r>
      <w:r w:rsidR="00D91958">
        <w:rPr>
          <w:lang w:val="en-GB" w:eastAsia="en-US"/>
        </w:rPr>
        <w:t xml:space="preserve"> were performed. </w:t>
      </w:r>
      <w:r w:rsidR="00440EA4">
        <w:rPr>
          <w:lang w:val="en-GB" w:eastAsia="en-US"/>
        </w:rPr>
        <w:t>For simplicity</w:t>
      </w:r>
      <w:r w:rsidR="00745DC3">
        <w:rPr>
          <w:lang w:val="en-GB" w:eastAsia="en-US"/>
        </w:rPr>
        <w:t xml:space="preserve">, it was assumed that all cells are fully loaded </w:t>
      </w:r>
      <w:r w:rsidR="00440EA4">
        <w:rPr>
          <w:lang w:val="en-GB" w:eastAsia="en-US"/>
        </w:rPr>
        <w:t xml:space="preserve">in the simulation </w:t>
      </w:r>
      <w:r w:rsidR="00745DC3">
        <w:rPr>
          <w:lang w:val="en-GB" w:eastAsia="en-US"/>
        </w:rPr>
        <w:t>and hence one interfering cell is consi</w:t>
      </w:r>
      <w:r w:rsidR="00440EA4">
        <w:rPr>
          <w:lang w:val="en-GB" w:eastAsia="en-US"/>
        </w:rPr>
        <w:t>der as one interference source.</w:t>
      </w:r>
      <w:r w:rsidR="00C75866">
        <w:rPr>
          <w:lang w:val="en-GB" w:eastAsia="en-US"/>
        </w:rPr>
        <w:t xml:space="preserve"> </w:t>
      </w:r>
    </w:p>
    <w:p w14:paraId="30C017FA" w14:textId="77777777" w:rsidR="00745DC3" w:rsidRDefault="00745DC3" w:rsidP="00D91958">
      <w:pPr>
        <w:rPr>
          <w:lang w:val="en-GB" w:eastAsia="en-US"/>
        </w:rPr>
      </w:pPr>
    </w:p>
    <w:p w14:paraId="54649EB2" w14:textId="47E57E9D" w:rsidR="00D91958" w:rsidRDefault="001B4146" w:rsidP="00D91958">
      <w:pPr>
        <w:rPr>
          <w:lang w:val="en-GB" w:eastAsia="en-US"/>
        </w:rPr>
      </w:pPr>
      <w:r>
        <w:rPr>
          <w:lang w:val="en-GB" w:eastAsia="en-US"/>
        </w:rPr>
        <w:t>In F</w:t>
      </w:r>
      <w:r w:rsidR="00D91958">
        <w:rPr>
          <w:lang w:val="en-GB" w:eastAsia="en-US"/>
        </w:rPr>
        <w:t>igure 2</w:t>
      </w:r>
      <w:r w:rsidR="00F84A52">
        <w:rPr>
          <w:lang w:val="en-GB" w:eastAsia="en-US"/>
        </w:rPr>
        <w:t xml:space="preserve"> (a), (b), and (c)</w:t>
      </w:r>
      <w:r w:rsidR="00D91958">
        <w:rPr>
          <w:lang w:val="en-GB" w:eastAsia="en-US"/>
        </w:rPr>
        <w:t>, the CDF of the ratio of the maximal interference</w:t>
      </w:r>
      <w:r w:rsidR="00027DB5">
        <w:rPr>
          <w:lang w:val="en-GB" w:eastAsia="en-US"/>
        </w:rPr>
        <w:t xml:space="preserve">, </w:t>
      </w:r>
      <w:proofErr w:type="spellStart"/>
      <w:r w:rsidR="00027DB5">
        <w:rPr>
          <w:lang w:val="en-GB" w:eastAsia="en-US"/>
        </w:rPr>
        <w:t>I_max</w:t>
      </w:r>
      <w:proofErr w:type="spellEnd"/>
      <w:r w:rsidR="00027DB5">
        <w:rPr>
          <w:lang w:val="en-GB" w:eastAsia="en-US"/>
        </w:rPr>
        <w:t>,</w:t>
      </w:r>
      <w:r w:rsidR="00D91958">
        <w:rPr>
          <w:lang w:val="en-GB" w:eastAsia="en-US"/>
        </w:rPr>
        <w:t xml:space="preserve"> to total interference </w:t>
      </w:r>
      <w:proofErr w:type="spellStart"/>
      <w:r w:rsidR="00D91958">
        <w:rPr>
          <w:lang w:val="en-GB" w:eastAsia="en-US"/>
        </w:rPr>
        <w:t>pluse</w:t>
      </w:r>
      <w:proofErr w:type="spellEnd"/>
      <w:r w:rsidR="00D91958">
        <w:rPr>
          <w:lang w:val="en-GB" w:eastAsia="en-US"/>
        </w:rPr>
        <w:t xml:space="preserve"> noise, </w:t>
      </w:r>
      <w:proofErr w:type="spellStart"/>
      <w:r w:rsidR="00D91958">
        <w:rPr>
          <w:lang w:val="en-GB" w:eastAsia="en-US"/>
        </w:rPr>
        <w:t>I_tot+N</w:t>
      </w:r>
      <w:proofErr w:type="spellEnd"/>
      <w:r w:rsidR="00F84A52">
        <w:rPr>
          <w:lang w:val="en-GB" w:eastAsia="en-US"/>
        </w:rPr>
        <w:t>, the CDF of the interference to noise ratio (INR), and the CDF of the ratio of the first two strongest interference</w:t>
      </w:r>
      <w:r w:rsidR="00027DB5">
        <w:rPr>
          <w:lang w:val="en-GB" w:eastAsia="en-US"/>
        </w:rPr>
        <w:t>, I</w:t>
      </w:r>
      <w:r w:rsidR="00027DB5" w:rsidRPr="00027DB5">
        <w:rPr>
          <w:vertAlign w:val="subscript"/>
          <w:lang w:val="en-GB" w:eastAsia="en-US"/>
        </w:rPr>
        <w:t>1</w:t>
      </w:r>
      <w:r w:rsidR="00027DB5">
        <w:rPr>
          <w:lang w:val="en-GB" w:eastAsia="en-US"/>
        </w:rPr>
        <w:t xml:space="preserve"> and I</w:t>
      </w:r>
      <w:r w:rsidR="00027DB5" w:rsidRPr="00027DB5">
        <w:rPr>
          <w:vertAlign w:val="subscript"/>
          <w:lang w:val="en-GB" w:eastAsia="en-US"/>
        </w:rPr>
        <w:t>2</w:t>
      </w:r>
      <w:r w:rsidR="00027DB5">
        <w:rPr>
          <w:lang w:val="en-GB" w:eastAsia="en-US"/>
        </w:rPr>
        <w:t xml:space="preserve">, </w:t>
      </w:r>
      <w:r w:rsidR="00F84A52">
        <w:rPr>
          <w:lang w:val="en-GB" w:eastAsia="en-US"/>
        </w:rPr>
        <w:t xml:space="preserve"> are plotted for different </w:t>
      </w:r>
      <w:r w:rsidR="00027DB5">
        <w:rPr>
          <w:lang w:val="en-GB" w:eastAsia="en-US"/>
        </w:rPr>
        <w:t xml:space="preserve">ranges of </w:t>
      </w:r>
      <w:r w:rsidR="00F84A52">
        <w:rPr>
          <w:lang w:val="en-GB" w:eastAsia="en-US"/>
        </w:rPr>
        <w:t>geometry</w:t>
      </w:r>
      <w:r w:rsidR="00027DB5">
        <w:rPr>
          <w:lang w:val="en-GB" w:eastAsia="en-US"/>
        </w:rPr>
        <w:t xml:space="preserve">, </w:t>
      </w:r>
      <w:r w:rsidR="00027DB5" w:rsidRPr="00027DB5">
        <w:rPr>
          <w:rFonts w:ascii="Symbol" w:hAnsi="Symbol"/>
          <w:lang w:val="en-GB" w:eastAsia="en-US"/>
        </w:rPr>
        <w:t></w:t>
      </w:r>
      <w:r w:rsidR="00027DB5">
        <w:rPr>
          <w:lang w:val="en-GB" w:eastAsia="en-US"/>
        </w:rPr>
        <w:t>,</w:t>
      </w:r>
      <w:r w:rsidR="00F84A52">
        <w:rPr>
          <w:lang w:val="en-GB" w:eastAsia="en-US"/>
        </w:rPr>
        <w:t xml:space="preserve"> respectively. </w:t>
      </w:r>
      <w:r w:rsidR="00C75866">
        <w:rPr>
          <w:lang w:val="en-GB" w:eastAsia="en-US"/>
        </w:rPr>
        <w:t xml:space="preserve">Note that the interferences, </w:t>
      </w:r>
      <w:proofErr w:type="spellStart"/>
      <w:r w:rsidR="00C75866" w:rsidRPr="00C75866">
        <w:rPr>
          <w:lang w:val="en-GB" w:eastAsia="en-US"/>
        </w:rPr>
        <w:t>I</w:t>
      </w:r>
      <w:r w:rsidR="00C75866" w:rsidRPr="00C75866">
        <w:rPr>
          <w:vertAlign w:val="subscript"/>
          <w:lang w:val="en-GB" w:eastAsia="en-US"/>
        </w:rPr>
        <w:t>k</w:t>
      </w:r>
      <w:proofErr w:type="spellEnd"/>
      <w:r w:rsidR="00C75866">
        <w:rPr>
          <w:lang w:val="en-GB" w:eastAsia="en-US"/>
        </w:rPr>
        <w:t xml:space="preserve">, in Figure 2 include </w:t>
      </w:r>
      <w:r w:rsidR="0085520A">
        <w:rPr>
          <w:lang w:val="en-GB" w:eastAsia="en-US"/>
        </w:rPr>
        <w:t xml:space="preserve">ACIR. </w:t>
      </w:r>
      <w:r w:rsidR="00F84A52">
        <w:rPr>
          <w:lang w:val="en-GB" w:eastAsia="en-US"/>
        </w:rPr>
        <w:t>From the figure, we can see the following.</w:t>
      </w:r>
    </w:p>
    <w:p w14:paraId="3328FA71" w14:textId="77777777" w:rsidR="00F84A52" w:rsidRDefault="00F84A52" w:rsidP="00D91958">
      <w:pPr>
        <w:rPr>
          <w:lang w:val="en-GB" w:eastAsia="en-US"/>
        </w:rPr>
      </w:pPr>
    </w:p>
    <w:p w14:paraId="461C8A7B" w14:textId="6B618E56" w:rsidR="00745DC3" w:rsidRPr="00BA3C0A" w:rsidRDefault="00F84A52" w:rsidP="007926C0">
      <w:pPr>
        <w:pStyle w:val="ListParagraph"/>
        <w:numPr>
          <w:ilvl w:val="0"/>
          <w:numId w:val="4"/>
        </w:numPr>
        <w:rPr>
          <w:lang w:val="en-GB"/>
        </w:rPr>
      </w:pPr>
      <w:r w:rsidRPr="00440EA4">
        <w:rPr>
          <w:lang w:val="en-GB"/>
        </w:rPr>
        <w:t>When geometr</w:t>
      </w:r>
      <w:r w:rsidR="00440EA4">
        <w:rPr>
          <w:lang w:val="en-GB"/>
        </w:rPr>
        <w:t xml:space="preserve">y is </w:t>
      </w:r>
      <w:r w:rsidR="00BA3C0A">
        <w:rPr>
          <w:lang w:val="en-GB"/>
        </w:rPr>
        <w:t>negative</w:t>
      </w:r>
      <w:r w:rsidR="00440EA4">
        <w:rPr>
          <w:lang w:val="en-GB"/>
        </w:rPr>
        <w:t xml:space="preserve">, </w:t>
      </w:r>
      <w:r w:rsidR="00BA3C0A">
        <w:rPr>
          <w:lang w:val="en-GB"/>
        </w:rPr>
        <w:t>there is no clear</w:t>
      </w:r>
      <w:r w:rsidR="00BA3C0A" w:rsidRPr="00440EA4">
        <w:rPr>
          <w:lang w:val="en-GB"/>
        </w:rPr>
        <w:t xml:space="preserve"> dominant interference. </w:t>
      </w:r>
      <w:r w:rsidR="00BA3C0A">
        <w:rPr>
          <w:lang w:val="en-GB"/>
        </w:rPr>
        <w:t>Specifically, when</w:t>
      </w:r>
      <w:r w:rsidR="00BA3C0A" w:rsidRPr="00BA3C0A">
        <w:rPr>
          <w:rFonts w:ascii="Symbol" w:hAnsi="Symbol"/>
          <w:lang w:val="en-GB"/>
        </w:rPr>
        <w:t></w:t>
      </w:r>
      <w:r w:rsidR="00BA3C0A" w:rsidRPr="00BA3C0A">
        <w:rPr>
          <w:rFonts w:ascii="Symbol" w:hAnsi="Symbol"/>
          <w:lang w:val="en-GB"/>
        </w:rPr>
        <w:t></w:t>
      </w:r>
      <w:r w:rsidR="00BA3C0A">
        <w:rPr>
          <w:lang w:val="en-GB"/>
        </w:rPr>
        <w:t xml:space="preserve">&lt;-3 dB </w:t>
      </w:r>
      <w:r w:rsidRPr="00BA3C0A">
        <w:rPr>
          <w:lang w:val="en-GB"/>
        </w:rPr>
        <w:t>the dominan</w:t>
      </w:r>
      <w:r w:rsidR="00745DC3" w:rsidRPr="00BA3C0A">
        <w:rPr>
          <w:lang w:val="en-GB"/>
        </w:rPr>
        <w:t xml:space="preserve">t interference is at </w:t>
      </w:r>
      <w:r w:rsidR="00C33C78" w:rsidRPr="00BA3C0A">
        <w:rPr>
          <w:lang w:val="en-GB"/>
        </w:rPr>
        <w:t>least</w:t>
      </w:r>
      <w:r w:rsidR="00745DC3" w:rsidRPr="00BA3C0A">
        <w:rPr>
          <w:lang w:val="en-GB"/>
        </w:rPr>
        <w:t xml:space="preserve"> </w:t>
      </w:r>
      <w:r w:rsidR="00BA3C0A">
        <w:rPr>
          <w:lang w:val="en-GB"/>
        </w:rPr>
        <w:t xml:space="preserve">3 to </w:t>
      </w:r>
      <w:r w:rsidR="00745DC3" w:rsidRPr="00BA3C0A">
        <w:rPr>
          <w:lang w:val="en-GB"/>
        </w:rPr>
        <w:t xml:space="preserve">4 </w:t>
      </w:r>
      <w:proofErr w:type="spellStart"/>
      <w:r w:rsidR="00745DC3" w:rsidRPr="00BA3C0A">
        <w:rPr>
          <w:lang w:val="en-GB"/>
        </w:rPr>
        <w:t>db</w:t>
      </w:r>
      <w:proofErr w:type="spellEnd"/>
      <w:r w:rsidR="00745DC3" w:rsidRPr="00BA3C0A">
        <w:rPr>
          <w:lang w:val="en-GB"/>
        </w:rPr>
        <w:t xml:space="preserve"> below the total interference plus noise. </w:t>
      </w:r>
      <w:r w:rsidR="00BA3C0A">
        <w:rPr>
          <w:lang w:val="en-GB"/>
        </w:rPr>
        <w:t xml:space="preserve">When </w:t>
      </w:r>
      <w:r w:rsidR="00BA3C0A" w:rsidRPr="00BA3C0A">
        <w:rPr>
          <w:rFonts w:ascii="Symbol" w:hAnsi="Symbol"/>
          <w:lang w:val="en-GB"/>
        </w:rPr>
        <w:t></w:t>
      </w:r>
      <w:r w:rsidR="00BA3C0A" w:rsidRPr="00BA3C0A">
        <w:rPr>
          <w:rFonts w:ascii="Symbol" w:hAnsi="Symbol"/>
          <w:lang w:val="en-GB"/>
        </w:rPr>
        <w:t></w:t>
      </w:r>
      <w:r w:rsidR="00BA3C0A">
        <w:rPr>
          <w:lang w:val="en-GB"/>
        </w:rPr>
        <w:t>is in the range of [-3 0], at the 50th percentile the dominant interference is about 2 dB below the total interference plus noise.</w:t>
      </w:r>
    </w:p>
    <w:p w14:paraId="730EEEED" w14:textId="639FB9A5" w:rsidR="00027DB5" w:rsidRDefault="00027DB5" w:rsidP="007926C0">
      <w:pPr>
        <w:pStyle w:val="ListParagraph"/>
        <w:numPr>
          <w:ilvl w:val="0"/>
          <w:numId w:val="4"/>
        </w:numPr>
        <w:rPr>
          <w:lang w:val="en-GB"/>
        </w:rPr>
      </w:pPr>
      <w:r>
        <w:rPr>
          <w:lang w:val="en-GB"/>
        </w:rPr>
        <w:t>In all cases</w:t>
      </w:r>
      <w:r w:rsidRPr="00027DB5">
        <w:rPr>
          <w:lang w:val="en-GB"/>
        </w:rPr>
        <w:t xml:space="preserve">, </w:t>
      </w:r>
      <w:r>
        <w:rPr>
          <w:lang w:val="en-GB"/>
        </w:rPr>
        <w:t>I</w:t>
      </w:r>
      <w:r w:rsidRPr="00027DB5">
        <w:rPr>
          <w:vertAlign w:val="subscript"/>
          <w:lang w:val="en-GB"/>
        </w:rPr>
        <w:t>1</w:t>
      </w:r>
      <w:r>
        <w:rPr>
          <w:lang w:val="en-GB"/>
        </w:rPr>
        <w:t>/I</w:t>
      </w:r>
      <w:r w:rsidRPr="00027DB5">
        <w:rPr>
          <w:vertAlign w:val="subscript"/>
          <w:lang w:val="en-GB"/>
        </w:rPr>
        <w:t>2</w:t>
      </w:r>
      <w:r>
        <w:rPr>
          <w:lang w:val="en-GB"/>
        </w:rPr>
        <w:t>&gt; 5 dB at the 50th percentile.</w:t>
      </w:r>
    </w:p>
    <w:p w14:paraId="0EDCBA09" w14:textId="6C093138" w:rsidR="00027DB5" w:rsidRDefault="00027DB5" w:rsidP="007926C0">
      <w:pPr>
        <w:pStyle w:val="ListParagraph"/>
        <w:numPr>
          <w:ilvl w:val="0"/>
          <w:numId w:val="4"/>
        </w:numPr>
        <w:rPr>
          <w:lang w:val="en-GB"/>
        </w:rPr>
      </w:pPr>
      <w:r>
        <w:rPr>
          <w:lang w:val="en-GB"/>
        </w:rPr>
        <w:t xml:space="preserve">Except when </w:t>
      </w:r>
      <w:r w:rsidR="00BA3C0A">
        <w:rPr>
          <w:rFonts w:ascii="Symbol" w:hAnsi="Symbol"/>
          <w:lang w:val="en-GB"/>
        </w:rPr>
        <w:t></w:t>
      </w:r>
      <w:r>
        <w:rPr>
          <w:lang w:val="en-GB"/>
        </w:rPr>
        <w:t>&lt;-3 dB, total interference is typically far larger than noise. At the 50</w:t>
      </w:r>
      <w:r w:rsidRPr="00027DB5">
        <w:rPr>
          <w:vertAlign w:val="superscript"/>
          <w:lang w:val="en-GB"/>
        </w:rPr>
        <w:t>th</w:t>
      </w:r>
      <w:r>
        <w:rPr>
          <w:lang w:val="en-GB"/>
        </w:rPr>
        <w:t xml:space="preserve"> percentile, INR is about 20 </w:t>
      </w:r>
      <w:proofErr w:type="spellStart"/>
      <w:r>
        <w:rPr>
          <w:lang w:val="en-GB"/>
        </w:rPr>
        <w:t>dB.</w:t>
      </w:r>
      <w:proofErr w:type="spellEnd"/>
    </w:p>
    <w:p w14:paraId="64B14BE7" w14:textId="44C43796" w:rsidR="0085520A" w:rsidRDefault="0085520A" w:rsidP="00027DB5">
      <w:pPr>
        <w:rPr>
          <w:lang w:val="en-GB"/>
        </w:rPr>
      </w:pPr>
      <w:r>
        <w:rPr>
          <w:lang w:val="en-GB"/>
        </w:rPr>
        <w:t xml:space="preserve">In Figure 3, the CDF of the ratio of the arrival power of the strongest adjacent-channel cell to that of the strongest co-channel cell is plotted. </w:t>
      </w:r>
      <w:r w:rsidR="000224EE">
        <w:rPr>
          <w:lang w:val="en-GB"/>
        </w:rPr>
        <w:t>At the 50</w:t>
      </w:r>
      <w:r w:rsidR="000224EE" w:rsidRPr="000224EE">
        <w:rPr>
          <w:vertAlign w:val="superscript"/>
          <w:lang w:val="en-GB"/>
        </w:rPr>
        <w:t>th</w:t>
      </w:r>
      <w:r w:rsidR="000224EE">
        <w:rPr>
          <w:lang w:val="en-GB"/>
        </w:rPr>
        <w:t xml:space="preserve"> percentile, the ratio is about 7 </w:t>
      </w:r>
      <w:proofErr w:type="spellStart"/>
      <w:r w:rsidR="000224EE">
        <w:rPr>
          <w:lang w:val="en-GB"/>
        </w:rPr>
        <w:t>dB.</w:t>
      </w:r>
      <w:proofErr w:type="spellEnd"/>
      <w:r w:rsidR="000224EE">
        <w:rPr>
          <w:lang w:val="en-GB"/>
        </w:rPr>
        <w:t xml:space="preserve"> Note that for every co-channel cell, there </w:t>
      </w:r>
      <w:r w:rsidR="00C75866">
        <w:rPr>
          <w:lang w:val="en-GB"/>
        </w:rPr>
        <w:t>could be</w:t>
      </w:r>
      <w:r w:rsidR="000224EE">
        <w:rPr>
          <w:lang w:val="en-GB"/>
        </w:rPr>
        <w:t xml:space="preserve"> two adjacent-channel cells. </w:t>
      </w:r>
      <w:r>
        <w:rPr>
          <w:lang w:val="en-GB"/>
        </w:rPr>
        <w:t>Taking into account ACIR fro</w:t>
      </w:r>
      <w:r w:rsidR="000224EE">
        <w:rPr>
          <w:lang w:val="en-GB"/>
        </w:rPr>
        <w:t>m Figure 1, it can be seen that interference from co-channel cell</w:t>
      </w:r>
      <w:r w:rsidR="00C75866">
        <w:rPr>
          <w:lang w:val="en-GB"/>
        </w:rPr>
        <w:t>s</w:t>
      </w:r>
      <w:r w:rsidR="000224EE">
        <w:rPr>
          <w:lang w:val="en-GB"/>
        </w:rPr>
        <w:t xml:space="preserve"> typically dominates that from adjacent-channel cell</w:t>
      </w:r>
      <w:r w:rsidR="00C75866">
        <w:rPr>
          <w:lang w:val="en-GB"/>
        </w:rPr>
        <w:t>s</w:t>
      </w:r>
      <w:r w:rsidR="000224EE">
        <w:rPr>
          <w:lang w:val="en-GB"/>
        </w:rPr>
        <w:t xml:space="preserve">. </w:t>
      </w:r>
    </w:p>
    <w:p w14:paraId="6DE3039D" w14:textId="77777777" w:rsidR="000224EE" w:rsidRDefault="000224EE" w:rsidP="00027DB5">
      <w:pPr>
        <w:rPr>
          <w:lang w:val="en-GB"/>
        </w:rPr>
      </w:pPr>
    </w:p>
    <w:p w14:paraId="1C497E89" w14:textId="6D40E6CC" w:rsidR="00027DB5" w:rsidRPr="00027DB5" w:rsidRDefault="00027DB5" w:rsidP="00027DB5">
      <w:pPr>
        <w:rPr>
          <w:lang w:val="en-GB"/>
        </w:rPr>
      </w:pPr>
      <w:r>
        <w:rPr>
          <w:lang w:val="en-GB"/>
        </w:rPr>
        <w:t xml:space="preserve">The above characteristics will be taken into account in </w:t>
      </w:r>
      <w:r w:rsidR="0085520A">
        <w:rPr>
          <w:lang w:val="en-GB"/>
        </w:rPr>
        <w:t>simulations</w:t>
      </w:r>
      <w:r>
        <w:rPr>
          <w:lang w:val="en-GB"/>
        </w:rPr>
        <w:t>.</w:t>
      </w:r>
    </w:p>
    <w:p w14:paraId="390E8044" w14:textId="77777777" w:rsidR="000224EE" w:rsidRDefault="000224EE" w:rsidP="0085520A">
      <w:pPr>
        <w:rPr>
          <w:lang w:val="en-GB"/>
        </w:rPr>
      </w:pPr>
    </w:p>
    <w:p w14:paraId="62E84107" w14:textId="77777777" w:rsidR="00C33C78" w:rsidRDefault="00C33C78" w:rsidP="00A022CB">
      <w:pPr>
        <w:rPr>
          <w:lang w:val="en-GB" w:eastAsia="en-US"/>
        </w:rPr>
      </w:pPr>
    </w:p>
    <w:p w14:paraId="7DD192F5" w14:textId="39253299" w:rsidR="0085520A" w:rsidRDefault="00BA3C0A" w:rsidP="00BA3C0A">
      <w:pPr>
        <w:keepNext/>
        <w:ind w:left="-576"/>
      </w:pPr>
      <w:r>
        <w:rPr>
          <w:noProof/>
          <w:color w:val="1F497D"/>
          <w:lang w:eastAsia="en-US"/>
        </w:rPr>
        <w:drawing>
          <wp:inline distT="0" distB="0" distL="0" distR="0" wp14:anchorId="4482B8B8" wp14:editId="67570A34">
            <wp:extent cx="6255385" cy="2447805"/>
            <wp:effectExtent l="0" t="0" r="0" b="0"/>
            <wp:docPr id="6" name="Picture 6" descr="cid:image003.png@01D0AEAA.1C7BE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0AEAA.1C7BE7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297872" cy="2464430"/>
                    </a:xfrm>
                    <a:prstGeom prst="rect">
                      <a:avLst/>
                    </a:prstGeom>
                    <a:noFill/>
                    <a:ln>
                      <a:noFill/>
                    </a:ln>
                  </pic:spPr>
                </pic:pic>
              </a:graphicData>
            </a:graphic>
          </wp:inline>
        </w:drawing>
      </w:r>
    </w:p>
    <w:p w14:paraId="6BFFCD58" w14:textId="13A81611" w:rsidR="0085520A" w:rsidRDefault="0085520A" w:rsidP="0085520A">
      <w:pPr>
        <w:pStyle w:val="Caption"/>
        <w:jc w:val="both"/>
      </w:pPr>
      <w:r>
        <w:t xml:space="preserve">Figure </w:t>
      </w:r>
      <w:r w:rsidR="00BD1A9E">
        <w:fldChar w:fldCharType="begin"/>
      </w:r>
      <w:r w:rsidR="00BD1A9E">
        <w:instrText xml:space="preserve"> SEQ Figure \* ARABIC </w:instrText>
      </w:r>
      <w:r w:rsidR="00BD1A9E">
        <w:fldChar w:fldCharType="separate"/>
      </w:r>
      <w:r w:rsidR="00D02387">
        <w:rPr>
          <w:noProof/>
        </w:rPr>
        <w:t>2</w:t>
      </w:r>
      <w:r w:rsidR="00BD1A9E">
        <w:rPr>
          <w:noProof/>
        </w:rPr>
        <w:fldChar w:fldCharType="end"/>
      </w:r>
      <w:r>
        <w:t xml:space="preserve"> Characteristics of interference and noise in NB-</w:t>
      </w:r>
      <w:proofErr w:type="spellStart"/>
      <w:r>
        <w:t>CIoT</w:t>
      </w:r>
      <w:proofErr w:type="spellEnd"/>
      <w:r>
        <w:t xml:space="preserve"> downlink</w:t>
      </w:r>
      <w:r w:rsidR="00BA3C0A">
        <w:t xml:space="preserve"> (BPL coefficient =0.75)</w:t>
      </w:r>
      <w:r>
        <w:t>.</w:t>
      </w:r>
    </w:p>
    <w:p w14:paraId="03138D94" w14:textId="54B9FAA6" w:rsidR="00A022CB" w:rsidRDefault="00A022CB" w:rsidP="00A022CB">
      <w:pPr>
        <w:rPr>
          <w:lang w:val="en-GB" w:eastAsia="en-US"/>
        </w:rPr>
      </w:pPr>
    </w:p>
    <w:p w14:paraId="29E96B03" w14:textId="77777777" w:rsidR="0085520A" w:rsidRDefault="0085520A" w:rsidP="0085520A">
      <w:pPr>
        <w:keepNext/>
      </w:pPr>
      <w:r>
        <w:rPr>
          <w:noProof/>
          <w:lang w:eastAsia="en-US"/>
        </w:rPr>
        <w:drawing>
          <wp:inline distT="0" distB="0" distL="0" distR="0" wp14:anchorId="15845008" wp14:editId="6653469F">
            <wp:extent cx="3381375" cy="2799875"/>
            <wp:effectExtent l="0" t="0" r="0" b="635"/>
            <wp:docPr id="2" name="Picture 2" descr="cid:image001.png@01D0AD15.303AE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AD15.303AE93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411260" cy="2824620"/>
                    </a:xfrm>
                    <a:prstGeom prst="rect">
                      <a:avLst/>
                    </a:prstGeom>
                    <a:noFill/>
                    <a:ln>
                      <a:noFill/>
                    </a:ln>
                  </pic:spPr>
                </pic:pic>
              </a:graphicData>
            </a:graphic>
          </wp:inline>
        </w:drawing>
      </w:r>
    </w:p>
    <w:p w14:paraId="5B397084" w14:textId="5AD5E151" w:rsidR="0085520A" w:rsidRDefault="0085520A" w:rsidP="0085520A">
      <w:pPr>
        <w:pStyle w:val="Caption"/>
        <w:jc w:val="both"/>
      </w:pPr>
      <w:r>
        <w:t xml:space="preserve">Figure </w:t>
      </w:r>
      <w:r w:rsidR="00BD1A9E">
        <w:fldChar w:fldCharType="begin"/>
      </w:r>
      <w:r w:rsidR="00BD1A9E">
        <w:instrText xml:space="preserve"> SEQ Figure \* ARABIC </w:instrText>
      </w:r>
      <w:r w:rsidR="00BD1A9E">
        <w:fldChar w:fldCharType="separate"/>
      </w:r>
      <w:r w:rsidR="00D02387">
        <w:rPr>
          <w:noProof/>
        </w:rPr>
        <w:t>3</w:t>
      </w:r>
      <w:r w:rsidR="00BD1A9E">
        <w:rPr>
          <w:noProof/>
        </w:rPr>
        <w:fldChar w:fldCharType="end"/>
      </w:r>
      <w:r>
        <w:t xml:space="preserve"> CDF of the power ratio of the strongest adjacent-channel cell to the strongest co-channel cell. </w:t>
      </w:r>
    </w:p>
    <w:p w14:paraId="0C0B08CD" w14:textId="2F176667" w:rsidR="008E5908" w:rsidRDefault="008E5908" w:rsidP="008E5908">
      <w:pPr>
        <w:rPr>
          <w:lang w:val="en-GB"/>
        </w:rPr>
      </w:pPr>
      <w:r w:rsidRPr="0085520A">
        <w:rPr>
          <w:lang w:val="en-GB"/>
        </w:rPr>
        <w:t xml:space="preserve">To study the behaviour of a </w:t>
      </w:r>
      <w:r w:rsidR="00026CEC">
        <w:rPr>
          <w:lang w:val="en-GB"/>
        </w:rPr>
        <w:t xml:space="preserve">specific interference scenario </w:t>
      </w:r>
      <w:r>
        <w:rPr>
          <w:lang w:val="en-GB"/>
        </w:rPr>
        <w:t xml:space="preserve">as compared to </w:t>
      </w:r>
      <w:r w:rsidR="00026CEC">
        <w:rPr>
          <w:lang w:val="en-GB"/>
        </w:rPr>
        <w:t xml:space="preserve">that of </w:t>
      </w:r>
      <w:r>
        <w:rPr>
          <w:lang w:val="en-GB"/>
        </w:rPr>
        <w:t xml:space="preserve">thermal noise, it’s </w:t>
      </w:r>
      <w:r w:rsidR="00026CEC">
        <w:rPr>
          <w:lang w:val="en-GB"/>
        </w:rPr>
        <w:t>easier</w:t>
      </w:r>
      <w:r>
        <w:rPr>
          <w:lang w:val="en-GB"/>
        </w:rPr>
        <w:t xml:space="preserve"> to first</w:t>
      </w:r>
      <w:r w:rsidRPr="0085520A">
        <w:rPr>
          <w:lang w:val="en-GB"/>
        </w:rPr>
        <w:t xml:space="preserve"> remove the effects of channel </w:t>
      </w:r>
      <w:r w:rsidR="00026CEC">
        <w:rPr>
          <w:lang w:val="en-GB"/>
        </w:rPr>
        <w:t>fading</w:t>
      </w:r>
      <w:r w:rsidRPr="0085520A">
        <w:rPr>
          <w:lang w:val="en-GB"/>
        </w:rPr>
        <w:t xml:space="preserve">. The so-obtained results serve as the basis of modelling a specific interference scenario that is typically valid for a duration </w:t>
      </w:r>
      <w:r w:rsidR="001B4146">
        <w:rPr>
          <w:lang w:val="en-GB"/>
        </w:rPr>
        <w:t xml:space="preserve">much </w:t>
      </w:r>
      <w:r w:rsidRPr="0085520A">
        <w:rPr>
          <w:lang w:val="en-GB"/>
        </w:rPr>
        <w:t>shorter than the coherent time of a slowly fading channe</w:t>
      </w:r>
      <w:r>
        <w:rPr>
          <w:lang w:val="en-GB"/>
        </w:rPr>
        <w:t>l.</w:t>
      </w:r>
      <w:r w:rsidRPr="0085520A">
        <w:rPr>
          <w:lang w:val="en-GB"/>
        </w:rPr>
        <w:t xml:space="preserve"> </w:t>
      </w:r>
    </w:p>
    <w:p w14:paraId="5A5CEBE3" w14:textId="77777777" w:rsidR="008E5908" w:rsidRDefault="008E5908" w:rsidP="008E5908"/>
    <w:p w14:paraId="527B0004" w14:textId="23B186DC" w:rsidR="008E5908" w:rsidRDefault="00757B8C" w:rsidP="008E5908">
      <w:pPr>
        <w:rPr>
          <w:lang w:val="en-GB"/>
        </w:rPr>
      </w:pPr>
      <w:r>
        <w:rPr>
          <w:lang w:val="en-GB"/>
        </w:rPr>
        <w:t>To define the test cases, t</w:t>
      </w:r>
      <w:r w:rsidR="008E5908">
        <w:rPr>
          <w:lang w:val="en-GB"/>
        </w:rPr>
        <w:t xml:space="preserve">wo </w:t>
      </w:r>
      <w:r w:rsidR="00026CEC">
        <w:rPr>
          <w:lang w:val="en-GB"/>
        </w:rPr>
        <w:t>cases</w:t>
      </w:r>
      <w:r w:rsidR="008E5908">
        <w:rPr>
          <w:lang w:val="en-GB"/>
        </w:rPr>
        <w:t xml:space="preserve"> where modulated interference may lead to performance degradation </w:t>
      </w:r>
      <w:r w:rsidR="00026CEC">
        <w:rPr>
          <w:lang w:val="en-GB"/>
        </w:rPr>
        <w:t xml:space="preserve">when compared to AWGN of same power level </w:t>
      </w:r>
      <w:r>
        <w:rPr>
          <w:lang w:val="en-GB"/>
        </w:rPr>
        <w:t>are identified</w:t>
      </w:r>
      <w:r w:rsidR="008E5908">
        <w:rPr>
          <w:lang w:val="en-GB"/>
        </w:rPr>
        <w:t xml:space="preserve"> as below.</w:t>
      </w:r>
    </w:p>
    <w:p w14:paraId="53BC6DD2" w14:textId="79823804" w:rsidR="008E5908" w:rsidRDefault="008E5908" w:rsidP="007926C0">
      <w:pPr>
        <w:pStyle w:val="ListParagraph"/>
        <w:numPr>
          <w:ilvl w:val="0"/>
          <w:numId w:val="5"/>
        </w:numPr>
        <w:rPr>
          <w:lang w:val="en-GB"/>
        </w:rPr>
      </w:pPr>
      <w:r>
        <w:rPr>
          <w:lang w:val="en-GB"/>
        </w:rPr>
        <w:lastRenderedPageBreak/>
        <w:t xml:space="preserve">For victim signal operating at relatively high SINR, </w:t>
      </w:r>
      <w:r w:rsidR="00406C11">
        <w:rPr>
          <w:lang w:val="en-GB"/>
        </w:rPr>
        <w:t>a single modulated interferer</w:t>
      </w:r>
      <w:r w:rsidR="00E058ED">
        <w:rPr>
          <w:lang w:val="en-GB"/>
        </w:rPr>
        <w:t xml:space="preserve"> is typically benign as compared to AWGN of same </w:t>
      </w:r>
      <w:r w:rsidR="00BE1877">
        <w:rPr>
          <w:lang w:val="en-GB"/>
        </w:rPr>
        <w:t>strength</w:t>
      </w:r>
      <w:r w:rsidR="00E058ED">
        <w:rPr>
          <w:lang w:val="en-GB"/>
        </w:rPr>
        <w:t xml:space="preserve">. However, if </w:t>
      </w:r>
      <w:r>
        <w:rPr>
          <w:lang w:val="en-GB"/>
        </w:rPr>
        <w:t xml:space="preserve">there are </w:t>
      </w:r>
      <w:r w:rsidR="00E058ED">
        <w:rPr>
          <w:lang w:val="en-GB"/>
        </w:rPr>
        <w:t xml:space="preserve">a significant number of </w:t>
      </w:r>
      <w:r w:rsidR="00BE1877">
        <w:rPr>
          <w:lang w:val="en-GB"/>
        </w:rPr>
        <w:t>interferers</w:t>
      </w:r>
      <w:r w:rsidR="00E058ED">
        <w:rPr>
          <w:lang w:val="en-GB"/>
        </w:rPr>
        <w:t xml:space="preserve"> of similar strength, the performance may be degraded. Due to</w:t>
      </w:r>
      <w:r>
        <w:rPr>
          <w:lang w:val="en-GB"/>
        </w:rPr>
        <w:t xml:space="preserve"> constructive summation, the probability of the sum of </w:t>
      </w:r>
      <w:r w:rsidR="00E058ED">
        <w:rPr>
          <w:lang w:val="en-GB"/>
        </w:rPr>
        <w:t xml:space="preserve">the </w:t>
      </w:r>
      <w:r>
        <w:rPr>
          <w:lang w:val="en-GB"/>
        </w:rPr>
        <w:t>modulated interfer</w:t>
      </w:r>
      <w:r w:rsidR="00BE1877">
        <w:rPr>
          <w:lang w:val="en-GB"/>
        </w:rPr>
        <w:t>ing</w:t>
      </w:r>
      <w:r>
        <w:rPr>
          <w:lang w:val="en-GB"/>
        </w:rPr>
        <w:t xml:space="preserve"> signals greater than the minimal Euclidean distance of the victim signal can be larger than that of AWGN. When the number of interfering signal</w:t>
      </w:r>
      <w:r w:rsidR="00E058ED">
        <w:rPr>
          <w:lang w:val="en-GB"/>
        </w:rPr>
        <w:t>s of similar strength</w:t>
      </w:r>
      <w:r>
        <w:rPr>
          <w:lang w:val="en-GB"/>
        </w:rPr>
        <w:t xml:space="preserve"> increases</w:t>
      </w:r>
      <w:r w:rsidR="00BE1877">
        <w:rPr>
          <w:lang w:val="en-GB"/>
        </w:rPr>
        <w:t xml:space="preserve"> further</w:t>
      </w:r>
      <w:r>
        <w:rPr>
          <w:lang w:val="en-GB"/>
        </w:rPr>
        <w:t xml:space="preserve">, </w:t>
      </w:r>
      <w:r w:rsidR="00BE1877">
        <w:rPr>
          <w:lang w:val="en-GB"/>
        </w:rPr>
        <w:t xml:space="preserve">the individual strength decreases and </w:t>
      </w:r>
      <w:r>
        <w:rPr>
          <w:lang w:val="en-GB"/>
        </w:rPr>
        <w:t>the density function eventually approach</w:t>
      </w:r>
      <w:r w:rsidR="00BE1877">
        <w:rPr>
          <w:lang w:val="en-GB"/>
        </w:rPr>
        <w:t>es</w:t>
      </w:r>
      <w:r>
        <w:rPr>
          <w:lang w:val="en-GB"/>
        </w:rPr>
        <w:t xml:space="preserve"> Gaussian. </w:t>
      </w:r>
    </w:p>
    <w:p w14:paraId="7ECDFF5B" w14:textId="17C83DD2" w:rsidR="008E5908" w:rsidRDefault="008E5908" w:rsidP="007926C0">
      <w:pPr>
        <w:pStyle w:val="ListParagraph"/>
        <w:numPr>
          <w:ilvl w:val="0"/>
          <w:numId w:val="5"/>
        </w:numPr>
        <w:rPr>
          <w:lang w:val="en-GB"/>
        </w:rPr>
      </w:pPr>
      <w:r>
        <w:rPr>
          <w:lang w:val="en-GB"/>
        </w:rPr>
        <w:t>For victim signal operating at low SINR</w:t>
      </w:r>
      <w:r w:rsidR="00152604">
        <w:rPr>
          <w:lang w:val="en-GB"/>
        </w:rPr>
        <w:t>, particularly when less than 0 dB</w:t>
      </w:r>
      <w:r>
        <w:rPr>
          <w:lang w:val="en-GB"/>
        </w:rPr>
        <w:t xml:space="preserve">, </w:t>
      </w:r>
      <w:r w:rsidR="00406C11">
        <w:rPr>
          <w:lang w:val="en-GB"/>
        </w:rPr>
        <w:t>one or two</w:t>
      </w:r>
      <w:r w:rsidR="00BE1877">
        <w:rPr>
          <w:lang w:val="en-GB"/>
        </w:rPr>
        <w:t xml:space="preserve"> dominant modulated interfering signals</w:t>
      </w:r>
      <w:r>
        <w:rPr>
          <w:lang w:val="en-GB"/>
        </w:rPr>
        <w:t xml:space="preserve"> can lead to </w:t>
      </w:r>
      <w:r w:rsidR="00152604">
        <w:rPr>
          <w:lang w:val="en-GB"/>
        </w:rPr>
        <w:t xml:space="preserve">significant </w:t>
      </w:r>
      <w:r>
        <w:rPr>
          <w:lang w:val="en-GB"/>
        </w:rPr>
        <w:t xml:space="preserve">performance degradation due to the fact that </w:t>
      </w:r>
      <w:r w:rsidR="00026CEC">
        <w:rPr>
          <w:lang w:val="en-GB"/>
        </w:rPr>
        <w:t>interference</w:t>
      </w:r>
      <w:r w:rsidR="00BE1877">
        <w:rPr>
          <w:lang w:val="en-GB"/>
        </w:rPr>
        <w:t xml:space="preserve"> </w:t>
      </w:r>
      <w:r>
        <w:rPr>
          <w:lang w:val="en-GB"/>
        </w:rPr>
        <w:t>magnitude</w:t>
      </w:r>
      <w:r w:rsidR="00BE1877">
        <w:rPr>
          <w:lang w:val="en-GB"/>
        </w:rPr>
        <w:t xml:space="preserve"> may</w:t>
      </w:r>
      <w:r>
        <w:rPr>
          <w:lang w:val="en-GB"/>
        </w:rPr>
        <w:t xml:space="preserve"> </w:t>
      </w:r>
      <w:r w:rsidR="00BE1877">
        <w:rPr>
          <w:lang w:val="en-GB"/>
        </w:rPr>
        <w:t>take only a few values</w:t>
      </w:r>
      <w:r>
        <w:rPr>
          <w:lang w:val="en-GB"/>
        </w:rPr>
        <w:t xml:space="preserve"> and </w:t>
      </w:r>
      <w:r w:rsidR="00BE1877">
        <w:rPr>
          <w:lang w:val="en-GB"/>
        </w:rPr>
        <w:t xml:space="preserve">some of them </w:t>
      </w:r>
      <w:r>
        <w:rPr>
          <w:lang w:val="en-GB"/>
        </w:rPr>
        <w:t>can be larger than that of the minimum Euclidean distanc</w:t>
      </w:r>
      <w:r w:rsidR="00152604">
        <w:rPr>
          <w:lang w:val="en-GB"/>
        </w:rPr>
        <w:t xml:space="preserve">e of the victim constellation. However, as can be seen from figure 2 a), in </w:t>
      </w:r>
      <w:r w:rsidR="00406C11">
        <w:rPr>
          <w:lang w:val="en-GB"/>
        </w:rPr>
        <w:t>NB-</w:t>
      </w:r>
      <w:proofErr w:type="spellStart"/>
      <w:r w:rsidR="00152604">
        <w:rPr>
          <w:lang w:val="en-GB"/>
        </w:rPr>
        <w:t>CIoT</w:t>
      </w:r>
      <w:proofErr w:type="spellEnd"/>
      <w:r w:rsidR="00152604">
        <w:rPr>
          <w:lang w:val="en-GB"/>
        </w:rPr>
        <w:t xml:space="preserve"> downlink </w:t>
      </w:r>
      <w:r w:rsidR="00406C11">
        <w:rPr>
          <w:lang w:val="en-GB"/>
        </w:rPr>
        <w:t>the dominant interference</w:t>
      </w:r>
      <w:r w:rsidR="00026CEC">
        <w:rPr>
          <w:lang w:val="en-GB"/>
        </w:rPr>
        <w:t xml:space="preserve"> in this case</w:t>
      </w:r>
      <w:r w:rsidR="00406C11">
        <w:rPr>
          <w:lang w:val="en-GB"/>
        </w:rPr>
        <w:t xml:space="preserve"> is </w:t>
      </w:r>
      <w:r w:rsidR="0082097B">
        <w:rPr>
          <w:lang w:val="en-GB"/>
        </w:rPr>
        <w:t xml:space="preserve">typically </w:t>
      </w:r>
      <w:r w:rsidR="00026CEC">
        <w:rPr>
          <w:lang w:val="en-GB"/>
        </w:rPr>
        <w:t>at least</w:t>
      </w:r>
      <w:r w:rsidR="0082097B">
        <w:rPr>
          <w:lang w:val="en-GB"/>
        </w:rPr>
        <w:t xml:space="preserve"> 3</w:t>
      </w:r>
      <w:r w:rsidR="00406C11">
        <w:rPr>
          <w:lang w:val="en-GB"/>
        </w:rPr>
        <w:t xml:space="preserve"> </w:t>
      </w:r>
      <w:proofErr w:type="spellStart"/>
      <w:r w:rsidR="00406C11">
        <w:rPr>
          <w:lang w:val="en-GB"/>
        </w:rPr>
        <w:t>db</w:t>
      </w:r>
      <w:proofErr w:type="spellEnd"/>
      <w:r w:rsidR="00406C11">
        <w:rPr>
          <w:lang w:val="en-GB"/>
        </w:rPr>
        <w:t xml:space="preserve"> below the total interference plus noise.</w:t>
      </w:r>
      <w:r w:rsidR="00152604">
        <w:rPr>
          <w:lang w:val="en-GB"/>
        </w:rPr>
        <w:t xml:space="preserve"> </w:t>
      </w:r>
    </w:p>
    <w:p w14:paraId="5679F3DF" w14:textId="39BA268B" w:rsidR="001C113D" w:rsidRDefault="00757B8C" w:rsidP="008E5908">
      <w:r>
        <w:t xml:space="preserve">Consider the above scenarios as well as the characteristics of </w:t>
      </w:r>
      <w:proofErr w:type="spellStart"/>
      <w:r>
        <w:t>CIoT</w:t>
      </w:r>
      <w:proofErr w:type="spellEnd"/>
      <w:r>
        <w:t xml:space="preserve"> downlink interference, </w:t>
      </w:r>
      <w:r w:rsidR="00BE1877">
        <w:t>performance curves of the following</w:t>
      </w:r>
      <w:r>
        <w:t xml:space="preserve"> </w:t>
      </w:r>
      <w:r w:rsidR="00F8764D">
        <w:t xml:space="preserve">test </w:t>
      </w:r>
      <w:r>
        <w:t>cases are</w:t>
      </w:r>
      <w:r w:rsidR="00BE1877">
        <w:t xml:space="preserve"> provided</w:t>
      </w:r>
      <w:r w:rsidR="00F8764D">
        <w:t xml:space="preserve">. </w:t>
      </w:r>
      <w:r w:rsidR="00406C11">
        <w:t>Note that below the interference power is the arrival power without taking into account ACIR.</w:t>
      </w:r>
    </w:p>
    <w:p w14:paraId="1F8DA255" w14:textId="1D4F4D3A" w:rsidR="001C113D" w:rsidRDefault="001C113D" w:rsidP="001C113D">
      <w:pPr>
        <w:pStyle w:val="Caption"/>
      </w:pPr>
      <w:r>
        <w:t xml:space="preserve">Table </w:t>
      </w:r>
      <w:r w:rsidR="00BD1A9E">
        <w:fldChar w:fldCharType="begin"/>
      </w:r>
      <w:r w:rsidR="00BD1A9E">
        <w:instrText xml:space="preserve"> SEQ Table \* ARABIC </w:instrText>
      </w:r>
      <w:r w:rsidR="00BD1A9E">
        <w:fldChar w:fldCharType="separate"/>
      </w:r>
      <w:r w:rsidR="00DB2A65">
        <w:rPr>
          <w:noProof/>
        </w:rPr>
        <w:t>1</w:t>
      </w:r>
      <w:r w:rsidR="00BD1A9E">
        <w:rPr>
          <w:noProof/>
        </w:rPr>
        <w:fldChar w:fldCharType="end"/>
      </w:r>
      <w:r>
        <w:t xml:space="preserve"> Test cases for comparison of interference and AWGN</w:t>
      </w:r>
    </w:p>
    <w:tbl>
      <w:tblPr>
        <w:tblStyle w:val="TableGrid"/>
        <w:tblW w:w="0" w:type="auto"/>
        <w:tblLook w:val="04A0" w:firstRow="1" w:lastRow="0" w:firstColumn="1" w:lastColumn="0" w:noHBand="0" w:noVBand="1"/>
      </w:tblPr>
      <w:tblGrid>
        <w:gridCol w:w="2074"/>
        <w:gridCol w:w="2074"/>
        <w:gridCol w:w="3857"/>
      </w:tblGrid>
      <w:tr w:rsidR="00757B8C" w14:paraId="13C23496" w14:textId="77777777" w:rsidTr="003C1D49">
        <w:tc>
          <w:tcPr>
            <w:tcW w:w="2074" w:type="dxa"/>
            <w:shd w:val="clear" w:color="auto" w:fill="D0CECE" w:themeFill="background2" w:themeFillShade="E6"/>
          </w:tcPr>
          <w:p w14:paraId="44432131" w14:textId="26D257A4" w:rsidR="00757B8C" w:rsidRPr="000D352A" w:rsidRDefault="00757B8C" w:rsidP="008E5908">
            <w:pPr>
              <w:rPr>
                <w:b/>
              </w:rPr>
            </w:pPr>
            <w:r w:rsidRPr="000D352A">
              <w:rPr>
                <w:b/>
              </w:rPr>
              <w:t xml:space="preserve">Test Case </w:t>
            </w:r>
          </w:p>
        </w:tc>
        <w:tc>
          <w:tcPr>
            <w:tcW w:w="2074" w:type="dxa"/>
            <w:shd w:val="clear" w:color="auto" w:fill="D0CECE" w:themeFill="background2" w:themeFillShade="E6"/>
          </w:tcPr>
          <w:p w14:paraId="5E5D28A5" w14:textId="28972E0C" w:rsidR="00757B8C" w:rsidRPr="000D352A" w:rsidRDefault="00757B8C" w:rsidP="008E5908">
            <w:pPr>
              <w:rPr>
                <w:b/>
              </w:rPr>
            </w:pPr>
            <w:r w:rsidRPr="000D352A">
              <w:rPr>
                <w:b/>
              </w:rPr>
              <w:t xml:space="preserve">Victim MCS </w:t>
            </w:r>
          </w:p>
        </w:tc>
        <w:tc>
          <w:tcPr>
            <w:tcW w:w="3857" w:type="dxa"/>
            <w:shd w:val="clear" w:color="auto" w:fill="D0CECE" w:themeFill="background2" w:themeFillShade="E6"/>
          </w:tcPr>
          <w:p w14:paraId="36ED2599" w14:textId="2069C77C" w:rsidR="00757B8C" w:rsidRPr="000D352A" w:rsidRDefault="009102E8" w:rsidP="008E5908">
            <w:pPr>
              <w:rPr>
                <w:b/>
              </w:rPr>
            </w:pPr>
            <w:r w:rsidRPr="000D352A">
              <w:rPr>
                <w:b/>
              </w:rPr>
              <w:t>Interference &amp; Noise</w:t>
            </w:r>
          </w:p>
        </w:tc>
      </w:tr>
      <w:tr w:rsidR="00757B8C" w14:paraId="5BFBA9BD" w14:textId="77777777" w:rsidTr="00F8764D">
        <w:tc>
          <w:tcPr>
            <w:tcW w:w="2074" w:type="dxa"/>
          </w:tcPr>
          <w:p w14:paraId="1C681112" w14:textId="3205EE64" w:rsidR="00757B8C" w:rsidRDefault="00757B8C" w:rsidP="008E5908">
            <w:r>
              <w:t>1</w:t>
            </w:r>
          </w:p>
        </w:tc>
        <w:tc>
          <w:tcPr>
            <w:tcW w:w="2074" w:type="dxa"/>
          </w:tcPr>
          <w:p w14:paraId="5F63AA51" w14:textId="4ACE5348" w:rsidR="00757B8C" w:rsidRDefault="00757B8C" w:rsidP="008E5908">
            <w:r>
              <w:t>16QAM-2/3, MCS 10</w:t>
            </w:r>
          </w:p>
        </w:tc>
        <w:tc>
          <w:tcPr>
            <w:tcW w:w="3857" w:type="dxa"/>
          </w:tcPr>
          <w:p w14:paraId="64A47381" w14:textId="77777777" w:rsidR="00757B8C" w:rsidRDefault="003606E4" w:rsidP="008E5908">
            <w:r>
              <w:t>a). AWGN</w:t>
            </w:r>
          </w:p>
          <w:p w14:paraId="1F353FC5" w14:textId="1DAC3A2D" w:rsidR="003606E4" w:rsidRDefault="003606E4" w:rsidP="008E5908">
            <w:r>
              <w:t>b). 3 equal asynchronous co-channel cells</w:t>
            </w:r>
            <w:r w:rsidR="005954E9">
              <w:t xml:space="preserve"> + noise, </w:t>
            </w:r>
            <w:proofErr w:type="spellStart"/>
            <w:r w:rsidR="005954E9" w:rsidRPr="005954E9">
              <w:t>P</w:t>
            </w:r>
            <w:r w:rsidR="00F8764D" w:rsidRPr="00F8764D">
              <w:rPr>
                <w:vertAlign w:val="subscript"/>
              </w:rPr>
              <w:t>k</w:t>
            </w:r>
            <w:proofErr w:type="spellEnd"/>
            <w:r w:rsidR="00F8764D">
              <w:t xml:space="preserve">/N=10 dB, </w:t>
            </w:r>
            <w:r w:rsidR="001C113D">
              <w:t>16 QAM</w:t>
            </w:r>
          </w:p>
          <w:p w14:paraId="2143DE45" w14:textId="0FA8E953" w:rsidR="003606E4" w:rsidRDefault="003606E4" w:rsidP="008E5908">
            <w:r>
              <w:t>c) 3 equal asynchronous adjacent-channel cells</w:t>
            </w:r>
            <w:r w:rsidR="00F8764D">
              <w:t xml:space="preserve"> + noise, </w:t>
            </w:r>
            <w:proofErr w:type="spellStart"/>
            <w:r w:rsidR="005954E9" w:rsidRPr="005954E9">
              <w:t>P</w:t>
            </w:r>
            <w:r w:rsidR="00F8764D" w:rsidRPr="00F8764D">
              <w:rPr>
                <w:vertAlign w:val="subscript"/>
              </w:rPr>
              <w:t>k</w:t>
            </w:r>
            <w:proofErr w:type="spellEnd"/>
            <w:r w:rsidR="00F8764D">
              <w:t xml:space="preserve">/N=10 dB, </w:t>
            </w:r>
            <w:r w:rsidR="001C113D">
              <w:t>16 QAM</w:t>
            </w:r>
          </w:p>
          <w:p w14:paraId="6CB92912" w14:textId="0B7CC7D2" w:rsidR="003606E4" w:rsidRDefault="003606E4" w:rsidP="008E5908">
            <w:r>
              <w:t xml:space="preserve">d). 1 synchronous co-channel </w:t>
            </w:r>
            <w:proofErr w:type="spellStart"/>
            <w:r>
              <w:t>cells</w:t>
            </w:r>
            <w:r w:rsidR="00F8764D">
              <w:t>+noise</w:t>
            </w:r>
            <w:proofErr w:type="spellEnd"/>
          </w:p>
          <w:p w14:paraId="4D0977CA" w14:textId="45CBEDEE" w:rsidR="003606E4" w:rsidRDefault="00BA31ED" w:rsidP="001C113D">
            <w:r>
              <w:t>P</w:t>
            </w:r>
            <w:r w:rsidR="00F8764D">
              <w:t xml:space="preserve">/N=10 dB, </w:t>
            </w:r>
            <w:r w:rsidR="001C113D">
              <w:t>16 QAM</w:t>
            </w:r>
          </w:p>
          <w:p w14:paraId="0D89C9E8" w14:textId="05841582" w:rsidR="00787685" w:rsidRDefault="00787685" w:rsidP="001C113D">
            <w:r>
              <w:t>e). 5 equal asynchronous a</w:t>
            </w:r>
            <w:r w:rsidR="005954E9">
              <w:t xml:space="preserve">djacent-channel cells + noise, </w:t>
            </w:r>
            <w:proofErr w:type="spellStart"/>
            <w:r w:rsidR="005954E9">
              <w:t>P</w:t>
            </w:r>
            <w:r w:rsidRPr="00F8764D">
              <w:rPr>
                <w:vertAlign w:val="subscript"/>
              </w:rPr>
              <w:t>k</w:t>
            </w:r>
            <w:proofErr w:type="spellEnd"/>
            <w:r>
              <w:t>/N=15 dB, 16 QAM</w:t>
            </w:r>
          </w:p>
        </w:tc>
      </w:tr>
      <w:tr w:rsidR="00757B8C" w14:paraId="27959C6F" w14:textId="77777777" w:rsidTr="00F8764D">
        <w:tc>
          <w:tcPr>
            <w:tcW w:w="2074" w:type="dxa"/>
          </w:tcPr>
          <w:p w14:paraId="60AB94CB" w14:textId="13EFF87A" w:rsidR="00757B8C" w:rsidRDefault="00757B8C" w:rsidP="008E5908">
            <w:r>
              <w:t>2</w:t>
            </w:r>
          </w:p>
        </w:tc>
        <w:tc>
          <w:tcPr>
            <w:tcW w:w="2074" w:type="dxa"/>
          </w:tcPr>
          <w:p w14:paraId="3178277C" w14:textId="6AD85263" w:rsidR="00757B8C" w:rsidRDefault="003606E4" w:rsidP="008E5908">
            <w:r>
              <w:t>8PSK-2/3, MCS 8</w:t>
            </w:r>
          </w:p>
        </w:tc>
        <w:tc>
          <w:tcPr>
            <w:tcW w:w="3857" w:type="dxa"/>
          </w:tcPr>
          <w:p w14:paraId="2293DC7A" w14:textId="77777777" w:rsidR="00F8764D" w:rsidRDefault="00F8764D" w:rsidP="00F8764D">
            <w:r>
              <w:t>a). AWGN</w:t>
            </w:r>
          </w:p>
          <w:p w14:paraId="1D7DF450" w14:textId="4094360B" w:rsidR="00F8764D" w:rsidRDefault="00F8764D" w:rsidP="00F8764D">
            <w:r>
              <w:t>b). 3 equal-power asynchro</w:t>
            </w:r>
            <w:r w:rsidR="005954E9">
              <w:t xml:space="preserve">nous co-channel cells + noise, </w:t>
            </w:r>
            <w:proofErr w:type="spellStart"/>
            <w:r w:rsidR="005954E9">
              <w:t>P</w:t>
            </w:r>
            <w:r w:rsidRPr="00F8764D">
              <w:rPr>
                <w:vertAlign w:val="subscript"/>
              </w:rPr>
              <w:t>k</w:t>
            </w:r>
            <w:proofErr w:type="spellEnd"/>
            <w:r>
              <w:t xml:space="preserve">/N=10 dB, </w:t>
            </w:r>
            <w:r w:rsidR="001C113D">
              <w:t>16 QAM</w:t>
            </w:r>
          </w:p>
          <w:p w14:paraId="698F7D90" w14:textId="554AA83B" w:rsidR="0009335C" w:rsidRDefault="00F8764D" w:rsidP="001C113D">
            <w:r>
              <w:t xml:space="preserve">c) 3 equal-power asynchronous </w:t>
            </w:r>
            <w:r w:rsidR="005954E9">
              <w:t xml:space="preserve">adjacent-channel cells+ noise, </w:t>
            </w:r>
            <w:proofErr w:type="spellStart"/>
            <w:r w:rsidR="005954E9">
              <w:t>P</w:t>
            </w:r>
            <w:r w:rsidRPr="00F8764D">
              <w:rPr>
                <w:vertAlign w:val="subscript"/>
              </w:rPr>
              <w:t>k</w:t>
            </w:r>
            <w:proofErr w:type="spellEnd"/>
            <w:r>
              <w:t xml:space="preserve">/N=10 dB, </w:t>
            </w:r>
            <w:r w:rsidR="001C113D">
              <w:t>16QAM</w:t>
            </w:r>
            <w:r>
              <w:t>,</w:t>
            </w:r>
          </w:p>
        </w:tc>
      </w:tr>
      <w:tr w:rsidR="00757B8C" w14:paraId="4A8F8518" w14:textId="77777777" w:rsidTr="0009335C">
        <w:trPr>
          <w:trHeight w:val="98"/>
        </w:trPr>
        <w:tc>
          <w:tcPr>
            <w:tcW w:w="2074" w:type="dxa"/>
          </w:tcPr>
          <w:p w14:paraId="319F2864" w14:textId="2F229C05" w:rsidR="00757B8C" w:rsidRDefault="00F8764D" w:rsidP="008E5908">
            <w:r>
              <w:t>3</w:t>
            </w:r>
          </w:p>
        </w:tc>
        <w:tc>
          <w:tcPr>
            <w:tcW w:w="2074" w:type="dxa"/>
          </w:tcPr>
          <w:p w14:paraId="41DD448B" w14:textId="442376E0" w:rsidR="00757B8C" w:rsidRDefault="00F8764D" w:rsidP="008E5908">
            <w:r>
              <w:t>QPSK-1/2, MCS 6</w:t>
            </w:r>
          </w:p>
        </w:tc>
        <w:tc>
          <w:tcPr>
            <w:tcW w:w="3857" w:type="dxa"/>
          </w:tcPr>
          <w:p w14:paraId="620543F3" w14:textId="77777777" w:rsidR="00F8764D" w:rsidRDefault="00F8764D" w:rsidP="00F8764D">
            <w:r>
              <w:t>a). AWGN</w:t>
            </w:r>
          </w:p>
          <w:p w14:paraId="7F0C998A" w14:textId="5B85A2D8" w:rsidR="00F8764D" w:rsidRDefault="00F8764D" w:rsidP="00F8764D">
            <w:r>
              <w:t>b). 1 asynchro</w:t>
            </w:r>
            <w:r w:rsidR="005954E9">
              <w:t>nous co-channel cells + noise, P</w:t>
            </w:r>
            <w:r>
              <w:t xml:space="preserve">/N=10 dB, </w:t>
            </w:r>
            <w:r w:rsidR="001C113D">
              <w:t>QPSK</w:t>
            </w:r>
          </w:p>
          <w:p w14:paraId="609B5585" w14:textId="2C24BCF2" w:rsidR="0009335C" w:rsidRDefault="00F8764D" w:rsidP="001C113D">
            <w:r>
              <w:t xml:space="preserve">c) 1 asynchronous </w:t>
            </w:r>
            <w:r w:rsidR="005954E9">
              <w:t>adjacent-channel cells+ noise, P</w:t>
            </w:r>
            <w:r>
              <w:t xml:space="preserve">/N=10 dB, </w:t>
            </w:r>
            <w:r w:rsidR="001C113D">
              <w:t>QPSK</w:t>
            </w:r>
            <w:r w:rsidR="0009335C">
              <w:t>.</w:t>
            </w:r>
          </w:p>
        </w:tc>
      </w:tr>
      <w:tr w:rsidR="00757B8C" w14:paraId="078F469D" w14:textId="77777777" w:rsidTr="00F8764D">
        <w:tc>
          <w:tcPr>
            <w:tcW w:w="2074" w:type="dxa"/>
          </w:tcPr>
          <w:p w14:paraId="7EF1C49A" w14:textId="7CF766E0" w:rsidR="00757B8C" w:rsidRDefault="00F8764D" w:rsidP="008E5908">
            <w:r>
              <w:lastRenderedPageBreak/>
              <w:t>4</w:t>
            </w:r>
          </w:p>
        </w:tc>
        <w:tc>
          <w:tcPr>
            <w:tcW w:w="2074" w:type="dxa"/>
          </w:tcPr>
          <w:p w14:paraId="1C1054D0" w14:textId="3A32A652" w:rsidR="00757B8C" w:rsidRDefault="00F8764D" w:rsidP="008E5908">
            <w:r>
              <w:t>BPSK-1/3, MCS 3</w:t>
            </w:r>
          </w:p>
        </w:tc>
        <w:tc>
          <w:tcPr>
            <w:tcW w:w="3857" w:type="dxa"/>
          </w:tcPr>
          <w:p w14:paraId="1BF05BBA" w14:textId="77777777" w:rsidR="00F8764D" w:rsidRDefault="00F8764D" w:rsidP="00F8764D">
            <w:r>
              <w:t>a). AWGN</w:t>
            </w:r>
          </w:p>
          <w:p w14:paraId="6EFBC0FD" w14:textId="6427534A" w:rsidR="00F8764D" w:rsidRDefault="00F8764D" w:rsidP="00F8764D">
            <w:r>
              <w:t>b). 1 asynchro</w:t>
            </w:r>
            <w:r w:rsidR="005954E9">
              <w:t>nous co-channel cells + noise, P</w:t>
            </w:r>
            <w:r>
              <w:t xml:space="preserve">/N=-3 dB, </w:t>
            </w:r>
            <w:r w:rsidR="001C113D">
              <w:t>QPSK</w:t>
            </w:r>
          </w:p>
          <w:p w14:paraId="4B27A29F" w14:textId="1BB86251" w:rsidR="00F8764D" w:rsidRDefault="00F8764D" w:rsidP="00F8764D">
            <w:r>
              <w:t xml:space="preserve">c) 1 asynchronous </w:t>
            </w:r>
            <w:r w:rsidR="005954E9">
              <w:t>adjacent-channel cells+ noise, P</w:t>
            </w:r>
            <w:r>
              <w:t xml:space="preserve">/N=-3 dB, </w:t>
            </w:r>
            <w:r w:rsidR="001C113D">
              <w:t>QPSK,</w:t>
            </w:r>
          </w:p>
          <w:p w14:paraId="3992759F" w14:textId="27AA61FA" w:rsidR="00757B8C" w:rsidRDefault="00F8764D" w:rsidP="001C113D">
            <w:r>
              <w:t>d). 1 synch</w:t>
            </w:r>
            <w:r w:rsidR="005954E9">
              <w:t xml:space="preserve">ronous co-channel </w:t>
            </w:r>
            <w:proofErr w:type="spellStart"/>
            <w:r w:rsidR="005954E9">
              <w:t>cells+noise</w:t>
            </w:r>
            <w:proofErr w:type="spellEnd"/>
            <w:r w:rsidR="005954E9">
              <w:t>, P</w:t>
            </w:r>
            <w:r>
              <w:t xml:space="preserve">/N=-3 dB, </w:t>
            </w:r>
            <w:r w:rsidR="001C113D">
              <w:t>QPSK</w:t>
            </w:r>
          </w:p>
        </w:tc>
      </w:tr>
    </w:tbl>
    <w:p w14:paraId="0141FF27" w14:textId="77777777" w:rsidR="008E5908" w:rsidRDefault="008E5908" w:rsidP="008E5908"/>
    <w:p w14:paraId="6C3207D4" w14:textId="3B739D13" w:rsidR="002D539B" w:rsidRDefault="002D539B" w:rsidP="008E5908">
      <w:r>
        <w:t xml:space="preserve">The results of the above 4 test cases are </w:t>
      </w:r>
      <w:r w:rsidR="00C66D90">
        <w:t xml:space="preserve">shown in Figures 4 to 7, respectively. Several </w:t>
      </w:r>
      <w:r w:rsidR="005C2EEF">
        <w:t>remarks</w:t>
      </w:r>
      <w:r w:rsidR="00C66D90">
        <w:t xml:space="preserve"> are listed below.</w:t>
      </w:r>
    </w:p>
    <w:p w14:paraId="21C1D38F" w14:textId="3D50FDF0" w:rsidR="00C66D90" w:rsidRDefault="00C66D90" w:rsidP="007926C0">
      <w:pPr>
        <w:pStyle w:val="ListParagraph"/>
        <w:numPr>
          <w:ilvl w:val="0"/>
          <w:numId w:val="6"/>
        </w:numPr>
      </w:pPr>
      <w:r>
        <w:t xml:space="preserve">Except test case 1-(e), the performance with AWGN is always worse than the performance with interference. </w:t>
      </w:r>
      <w:r w:rsidR="00152604">
        <w:t>And test case 1 e) with</w:t>
      </w:r>
      <w:r w:rsidR="005C2EEF">
        <w:t xml:space="preserve"> </w:t>
      </w:r>
      <w:r w:rsidR="00CF6413">
        <w:t>5 equal-s</w:t>
      </w:r>
      <w:r w:rsidR="005C2EEF">
        <w:t xml:space="preserve">trength dominant adjacent cells is not </w:t>
      </w:r>
      <w:r w:rsidR="00406C11">
        <w:t xml:space="preserve">a </w:t>
      </w:r>
      <w:r w:rsidR="005C2EEF">
        <w:t>realistic</w:t>
      </w:r>
      <w:r w:rsidR="00406C11">
        <w:t xml:space="preserve"> scenario in NB-</w:t>
      </w:r>
      <w:proofErr w:type="spellStart"/>
      <w:r w:rsidR="00406C11">
        <w:t>CIoT</w:t>
      </w:r>
      <w:proofErr w:type="spellEnd"/>
      <w:r w:rsidR="00406C11">
        <w:t xml:space="preserve"> downlink</w:t>
      </w:r>
      <w:r w:rsidR="005C2EEF">
        <w:t xml:space="preserve">. It’s constructed for the purpose of demonstration.  </w:t>
      </w:r>
    </w:p>
    <w:p w14:paraId="0115FE8A" w14:textId="1E198D33" w:rsidR="005C2EEF" w:rsidRDefault="00406C11" w:rsidP="007926C0">
      <w:pPr>
        <w:pStyle w:val="ListParagraph"/>
        <w:numPr>
          <w:ilvl w:val="0"/>
          <w:numId w:val="6"/>
        </w:numPr>
      </w:pPr>
      <w:r>
        <w:t xml:space="preserve">Except test case 4 where operating SINR is around -2 dB, </w:t>
      </w:r>
      <w:r w:rsidR="00FD5E3D">
        <w:t>i</w:t>
      </w:r>
      <w:r w:rsidR="00C66D90">
        <w:t xml:space="preserve">nterference </w:t>
      </w:r>
      <w:r w:rsidR="00CF6413">
        <w:t>from</w:t>
      </w:r>
      <w:r w:rsidR="00C66D90">
        <w:t xml:space="preserve"> co-channel cells always lead</w:t>
      </w:r>
      <w:r w:rsidR="00FD5E3D">
        <w:t>s</w:t>
      </w:r>
      <w:r w:rsidR="00C66D90">
        <w:t xml:space="preserve"> to better performance </w:t>
      </w:r>
      <w:r>
        <w:t xml:space="preserve">than </w:t>
      </w:r>
      <w:r w:rsidR="00FD5E3D">
        <w:t>interference</w:t>
      </w:r>
      <w:r w:rsidR="00CF6413">
        <w:t xml:space="preserve"> from adjacent channel </w:t>
      </w:r>
      <w:r w:rsidR="00FD5E3D">
        <w:t>cells does</w:t>
      </w:r>
      <w:r w:rsidR="00CF6413">
        <w:t xml:space="preserve">. This is because ACIRs of subcarriers are more even in an adjacent cell, see Figure 1. </w:t>
      </w:r>
    </w:p>
    <w:p w14:paraId="21449F19" w14:textId="048CB923" w:rsidR="00E63811" w:rsidRDefault="00E63811" w:rsidP="007926C0">
      <w:pPr>
        <w:pStyle w:val="ListParagraph"/>
        <w:numPr>
          <w:ilvl w:val="0"/>
          <w:numId w:val="6"/>
        </w:numPr>
      </w:pPr>
      <w:r>
        <w:t xml:space="preserve">Synchronous co-channel interference can be significantly benign as compared to other realistic cases because there is only one </w:t>
      </w:r>
      <w:r w:rsidR="00406C11">
        <w:t>narrowband</w:t>
      </w:r>
      <w:r>
        <w:t xml:space="preserve"> interference. </w:t>
      </w:r>
    </w:p>
    <w:p w14:paraId="753BD58D" w14:textId="24780E8C" w:rsidR="00D20BF8" w:rsidRDefault="00E63811" w:rsidP="00E63811">
      <w:pPr>
        <w:keepNext/>
        <w:keepLines/>
        <w:jc w:val="left"/>
      </w:pPr>
      <w:r>
        <w:t xml:space="preserve">In summary, </w:t>
      </w:r>
      <w:r w:rsidRPr="00E63811">
        <w:t>interference in the downlink of NB-</w:t>
      </w:r>
      <w:proofErr w:type="spellStart"/>
      <w:r w:rsidRPr="00E63811">
        <w:t>CIoT</w:t>
      </w:r>
      <w:proofErr w:type="spellEnd"/>
      <w:r w:rsidRPr="00E63811">
        <w:t xml:space="preserve"> is either benign or very close to AWGN</w:t>
      </w:r>
      <w:r>
        <w:t>. Consequently,</w:t>
      </w:r>
      <w:r w:rsidR="00D20BF8">
        <w:t xml:space="preserve"> as a conservative approach, an instantaneous SINR value can be </w:t>
      </w:r>
      <w:r w:rsidR="009102E8">
        <w:t xml:space="preserve">directly </w:t>
      </w:r>
      <w:r w:rsidR="00D20BF8">
        <w:t>mapped to an equivalent SNR value in AWGN as</w:t>
      </w:r>
    </w:p>
    <w:p w14:paraId="63E799F8" w14:textId="0D49FA9C" w:rsidR="00E63811" w:rsidRPr="00FD5E3D" w:rsidRDefault="00D20BF8" w:rsidP="00FD5E3D">
      <w:pPr>
        <w:keepNext/>
        <w:keepLines/>
        <w:jc w:val="left"/>
        <w:rPr>
          <w:i/>
        </w:rPr>
      </w:pPr>
      <w:r>
        <w:t xml:space="preserve">                   </w:t>
      </w:r>
      <w:proofErr w:type="spellStart"/>
      <w:r w:rsidRPr="009102E8">
        <w:rPr>
          <w:i/>
        </w:rPr>
        <w:t>SNR</w:t>
      </w:r>
      <w:r w:rsidRPr="009102E8">
        <w:rPr>
          <w:i/>
          <w:vertAlign w:val="subscript"/>
        </w:rPr>
        <w:t>awgn</w:t>
      </w:r>
      <w:proofErr w:type="spellEnd"/>
      <w:r w:rsidRPr="009102E8">
        <w:rPr>
          <w:i/>
        </w:rPr>
        <w:t>=SINR</w:t>
      </w:r>
      <w:r w:rsidR="00E63811" w:rsidRPr="009102E8">
        <w:rPr>
          <w:i/>
        </w:rPr>
        <w:t xml:space="preserve"> </w:t>
      </w:r>
    </w:p>
    <w:p w14:paraId="65262D77" w14:textId="77777777" w:rsidR="00FD5E3D" w:rsidRDefault="00C66D90" w:rsidP="00FD5E3D">
      <w:r w:rsidRPr="00C66D90">
        <w:rPr>
          <w:noProof/>
          <w:lang w:eastAsia="en-US"/>
        </w:rPr>
        <w:drawing>
          <wp:inline distT="0" distB="0" distL="0" distR="0" wp14:anchorId="7A3CD4D6" wp14:editId="790551F9">
            <wp:extent cx="3310890" cy="2409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7442" cy="2421872"/>
                    </a:xfrm>
                    <a:prstGeom prst="rect">
                      <a:avLst/>
                    </a:prstGeom>
                    <a:noFill/>
                    <a:ln>
                      <a:noFill/>
                    </a:ln>
                  </pic:spPr>
                </pic:pic>
              </a:graphicData>
            </a:graphic>
          </wp:inline>
        </w:drawing>
      </w:r>
    </w:p>
    <w:p w14:paraId="44F418EF" w14:textId="04AB2153" w:rsidR="00DD000B" w:rsidRPr="00FD5E3D" w:rsidRDefault="009E361F" w:rsidP="00FD5E3D">
      <w:pPr>
        <w:rPr>
          <w:b/>
        </w:rPr>
      </w:pPr>
      <w:r w:rsidRPr="00FD5E3D">
        <w:rPr>
          <w:b/>
        </w:rPr>
        <w:t xml:space="preserve">Figure </w:t>
      </w:r>
      <w:r w:rsidR="00CB6875" w:rsidRPr="00FD5E3D">
        <w:rPr>
          <w:b/>
        </w:rPr>
        <w:fldChar w:fldCharType="begin"/>
      </w:r>
      <w:r w:rsidR="00CB6875" w:rsidRPr="00FD5E3D">
        <w:rPr>
          <w:b/>
        </w:rPr>
        <w:instrText xml:space="preserve"> SEQ Figure \* ARABIC </w:instrText>
      </w:r>
      <w:r w:rsidR="00CB6875" w:rsidRPr="00FD5E3D">
        <w:rPr>
          <w:b/>
        </w:rPr>
        <w:fldChar w:fldCharType="separate"/>
      </w:r>
      <w:r w:rsidR="00D02387" w:rsidRPr="00FD5E3D">
        <w:rPr>
          <w:b/>
          <w:noProof/>
        </w:rPr>
        <w:t>4</w:t>
      </w:r>
      <w:r w:rsidR="00CB6875" w:rsidRPr="00FD5E3D">
        <w:rPr>
          <w:b/>
          <w:noProof/>
        </w:rPr>
        <w:fldChar w:fldCharType="end"/>
      </w:r>
      <w:r w:rsidRPr="00FD5E3D">
        <w:rPr>
          <w:b/>
        </w:rPr>
        <w:t xml:space="preserve"> Comparison of 16QAM-2/3 performance under AWGN and</w:t>
      </w:r>
      <w:r w:rsidR="00FD5E3D" w:rsidRPr="00FD5E3D">
        <w:rPr>
          <w:b/>
        </w:rPr>
        <w:t xml:space="preserve"> </w:t>
      </w:r>
      <w:r w:rsidRPr="00FD5E3D">
        <w:rPr>
          <w:b/>
        </w:rPr>
        <w:t>interference (test case 1).</w:t>
      </w:r>
    </w:p>
    <w:p w14:paraId="4DC82EFC" w14:textId="45BD3DAC" w:rsidR="00DD000B" w:rsidRDefault="006D05A0" w:rsidP="00DD000B">
      <w:pPr>
        <w:keepNext/>
      </w:pPr>
      <w:r w:rsidRPr="006D05A0">
        <w:rPr>
          <w:noProof/>
          <w:lang w:eastAsia="en-US"/>
        </w:rPr>
        <w:lastRenderedPageBreak/>
        <w:drawing>
          <wp:inline distT="0" distB="0" distL="0" distR="0" wp14:anchorId="454128BF" wp14:editId="50A081FC">
            <wp:extent cx="3276600"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9598" cy="2745710"/>
                    </a:xfrm>
                    <a:prstGeom prst="rect">
                      <a:avLst/>
                    </a:prstGeom>
                    <a:noFill/>
                    <a:ln>
                      <a:noFill/>
                    </a:ln>
                  </pic:spPr>
                </pic:pic>
              </a:graphicData>
            </a:graphic>
          </wp:inline>
        </w:drawing>
      </w:r>
    </w:p>
    <w:p w14:paraId="6D9F5ADB" w14:textId="6717A6C5" w:rsidR="00DD000B" w:rsidRDefault="00DD000B" w:rsidP="00DD000B">
      <w:pPr>
        <w:pStyle w:val="Caption"/>
        <w:jc w:val="both"/>
      </w:pPr>
      <w:r>
        <w:t xml:space="preserve">Figure </w:t>
      </w:r>
      <w:fldSimple w:instr=" SEQ Figure \* ARABIC ">
        <w:r w:rsidR="00D02387">
          <w:rPr>
            <w:noProof/>
          </w:rPr>
          <w:t>5</w:t>
        </w:r>
      </w:fldSimple>
      <w:r>
        <w:t xml:space="preserve"> Comparison of 8PSK-2/3 performance under AWGN and interference (test case 2).</w:t>
      </w:r>
    </w:p>
    <w:p w14:paraId="792995B1" w14:textId="0757BD2B" w:rsidR="00A166B3" w:rsidRDefault="006D05A0" w:rsidP="00A166B3">
      <w:pPr>
        <w:keepNext/>
      </w:pPr>
      <w:r w:rsidRPr="006D05A0">
        <w:rPr>
          <w:noProof/>
          <w:lang w:eastAsia="en-US"/>
        </w:rPr>
        <w:drawing>
          <wp:inline distT="0" distB="0" distL="0" distR="0" wp14:anchorId="25C652F4" wp14:editId="7894B342">
            <wp:extent cx="3375025" cy="295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5828" cy="2962201"/>
                    </a:xfrm>
                    <a:prstGeom prst="rect">
                      <a:avLst/>
                    </a:prstGeom>
                    <a:noFill/>
                    <a:ln>
                      <a:noFill/>
                    </a:ln>
                  </pic:spPr>
                </pic:pic>
              </a:graphicData>
            </a:graphic>
          </wp:inline>
        </w:drawing>
      </w:r>
    </w:p>
    <w:p w14:paraId="22FA50DA" w14:textId="06EDA71C" w:rsidR="00A166B3" w:rsidRDefault="00A166B3" w:rsidP="00A166B3">
      <w:pPr>
        <w:pStyle w:val="Caption"/>
        <w:jc w:val="both"/>
      </w:pPr>
      <w:r>
        <w:t xml:space="preserve">Figure </w:t>
      </w:r>
      <w:fldSimple w:instr=" SEQ Figure \* ARABIC ">
        <w:r w:rsidR="00D02387">
          <w:rPr>
            <w:noProof/>
          </w:rPr>
          <w:t>6</w:t>
        </w:r>
      </w:fldSimple>
      <w:r>
        <w:t xml:space="preserve"> Comparison of </w:t>
      </w:r>
      <w:r w:rsidR="002D539B">
        <w:t>Q</w:t>
      </w:r>
      <w:r>
        <w:t>PSK</w:t>
      </w:r>
      <w:r w:rsidR="002D539B">
        <w:t>-1/2</w:t>
      </w:r>
      <w:r>
        <w:t xml:space="preserve"> performance under AWGN and interference</w:t>
      </w:r>
      <w:r w:rsidR="00406C11">
        <w:t xml:space="preserve"> (test case 3</w:t>
      </w:r>
      <w:r>
        <w:t>).</w:t>
      </w:r>
    </w:p>
    <w:p w14:paraId="7F330513" w14:textId="2CACB273" w:rsidR="002D539B" w:rsidRDefault="006D05A0" w:rsidP="002D539B">
      <w:pPr>
        <w:pStyle w:val="Caption"/>
        <w:jc w:val="both"/>
      </w:pPr>
      <w:r w:rsidRPr="006D05A0">
        <w:rPr>
          <w:noProof/>
          <w:lang w:eastAsia="en-US"/>
        </w:rPr>
        <w:lastRenderedPageBreak/>
        <w:drawing>
          <wp:inline distT="0" distB="0" distL="0" distR="0" wp14:anchorId="22B968E6" wp14:editId="3E88502D">
            <wp:extent cx="3619500" cy="3133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807" cy="3133991"/>
                    </a:xfrm>
                    <a:prstGeom prst="rect">
                      <a:avLst/>
                    </a:prstGeom>
                    <a:noFill/>
                    <a:ln>
                      <a:noFill/>
                    </a:ln>
                  </pic:spPr>
                </pic:pic>
              </a:graphicData>
            </a:graphic>
          </wp:inline>
        </w:drawing>
      </w:r>
    </w:p>
    <w:p w14:paraId="3A0C1F09" w14:textId="223F2F88" w:rsidR="00DD000B" w:rsidRDefault="002D539B" w:rsidP="002D539B">
      <w:pPr>
        <w:pStyle w:val="Caption"/>
        <w:jc w:val="both"/>
      </w:pPr>
      <w:r>
        <w:t xml:space="preserve">Figure </w:t>
      </w:r>
      <w:fldSimple w:instr=" SEQ Figure \* ARABIC ">
        <w:r w:rsidR="00D02387">
          <w:rPr>
            <w:noProof/>
          </w:rPr>
          <w:t>7</w:t>
        </w:r>
      </w:fldSimple>
      <w:r>
        <w:t xml:space="preserve"> Comparison of BPSK-1/3 perfo</w:t>
      </w:r>
      <w:r w:rsidR="00BA31ED">
        <w:t xml:space="preserve">rmance under AWGN and </w:t>
      </w:r>
      <w:r>
        <w:t>interference (test case 4).</w:t>
      </w:r>
    </w:p>
    <w:p w14:paraId="233965D7" w14:textId="77777777" w:rsidR="007A286A" w:rsidRDefault="007A286A" w:rsidP="007A286A">
      <w:pPr>
        <w:keepNext/>
        <w:keepLines/>
        <w:jc w:val="left"/>
      </w:pPr>
    </w:p>
    <w:p w14:paraId="6CD16674" w14:textId="6821C17A" w:rsidR="00A022CB" w:rsidRDefault="007A286A" w:rsidP="00D20BF8">
      <w:pPr>
        <w:pStyle w:val="Heading1"/>
      </w:pPr>
      <w:r>
        <w:t>L2S methodology</w:t>
      </w:r>
    </w:p>
    <w:p w14:paraId="3854621B" w14:textId="2DFE871D" w:rsidR="009F41EA" w:rsidRDefault="009F41EA" w:rsidP="00526769">
      <w:pPr>
        <w:keepNext/>
        <w:keepLines/>
        <w:jc w:val="left"/>
      </w:pPr>
      <w:r>
        <w:t xml:space="preserve">To determine the BLER </w:t>
      </w:r>
      <w:r w:rsidR="00526769">
        <w:t>of a link</w:t>
      </w:r>
      <w:r>
        <w:t xml:space="preserve"> </w:t>
      </w:r>
      <w:r w:rsidR="00526769">
        <w:t>with a given combination of (MCS, CBS)</w:t>
      </w:r>
      <w:r w:rsidR="00102506">
        <w:t xml:space="preserve"> and the</w:t>
      </w:r>
      <w:r w:rsidR="00406C11">
        <w:t xml:space="preserve"> </w:t>
      </w:r>
      <w:r w:rsidR="00102506">
        <w:t xml:space="preserve">number of </w:t>
      </w:r>
      <w:r w:rsidR="00406C11">
        <w:t xml:space="preserve">allocated </w:t>
      </w:r>
      <w:r w:rsidR="00102506">
        <w:t>subcarrier</w:t>
      </w:r>
      <w:r w:rsidR="00406C11">
        <w:t>s</w:t>
      </w:r>
      <w:r w:rsidR="00102506">
        <w:t xml:space="preserve"> </w:t>
      </w:r>
      <w:r w:rsidR="00102506" w:rsidRPr="00102506">
        <w:rPr>
          <w:i/>
        </w:rPr>
        <w:t>T</w:t>
      </w:r>
      <w:r w:rsidR="00526769">
        <w:t xml:space="preserve">, </w:t>
      </w:r>
      <w:r>
        <w:t>the following procedure is applied:</w:t>
      </w:r>
    </w:p>
    <w:p w14:paraId="18448A4A" w14:textId="07230285" w:rsidR="00EE1482" w:rsidRDefault="00AA3B4F" w:rsidP="007926C0">
      <w:pPr>
        <w:pStyle w:val="ListParagraph"/>
        <w:keepNext/>
        <w:keepLines/>
        <w:numPr>
          <w:ilvl w:val="0"/>
          <w:numId w:val="3"/>
        </w:numPr>
      </w:pPr>
      <w:r>
        <w:t>For each slot</w:t>
      </w:r>
      <w:r w:rsidR="0001518B">
        <w:t xml:space="preserve"> and each subcarrier of the link</w:t>
      </w:r>
      <w:r>
        <w:t xml:space="preserve">, the interference </w:t>
      </w:r>
      <w:r w:rsidR="0001518B">
        <w:t xml:space="preserve">arrival </w:t>
      </w:r>
      <w:r>
        <w:t xml:space="preserve">powers </w:t>
      </w:r>
      <w:r w:rsidR="0001518B">
        <w:t>and their associated subcarrier indices are collected. Based on the</w:t>
      </w:r>
      <w:r w:rsidR="00622A85">
        <w:t xml:space="preserve"> </w:t>
      </w:r>
      <w:r w:rsidR="0001518B">
        <w:t xml:space="preserve">difference between </w:t>
      </w:r>
      <w:r w:rsidR="008A6CF5">
        <w:t>a</w:t>
      </w:r>
      <w:r w:rsidR="0001518B">
        <w:t xml:space="preserve"> victim subcarrier and interference subcarriers, the interference powers </w:t>
      </w:r>
      <w:proofErr w:type="spellStart"/>
      <w:r w:rsidR="0001518B" w:rsidRPr="0001518B">
        <w:rPr>
          <w:i/>
        </w:rPr>
        <w:t>I</w:t>
      </w:r>
      <w:r w:rsidR="0001518B" w:rsidRPr="0001518B">
        <w:rPr>
          <w:i/>
          <w:vertAlign w:val="subscript"/>
        </w:rPr>
        <w:t>k</w:t>
      </w:r>
      <w:proofErr w:type="spellEnd"/>
      <w:r w:rsidR="0001518B" w:rsidRPr="0001518B">
        <w:rPr>
          <w:i/>
        </w:rPr>
        <w:t>, k=1</w:t>
      </w:r>
      <w:proofErr w:type="gramStart"/>
      <w:r w:rsidR="0001518B" w:rsidRPr="0001518B">
        <w:rPr>
          <w:i/>
        </w:rPr>
        <w:t>,2</w:t>
      </w:r>
      <w:proofErr w:type="gramEnd"/>
      <w:r w:rsidR="0001518B" w:rsidRPr="0001518B">
        <w:rPr>
          <w:i/>
        </w:rPr>
        <w:t>..,K</w:t>
      </w:r>
      <w:r w:rsidR="0001518B">
        <w:t xml:space="preserve">, seen by </w:t>
      </w:r>
      <w:r w:rsidR="008A6CF5">
        <w:t>a</w:t>
      </w:r>
      <w:r w:rsidR="0001518B">
        <w:t xml:space="preserve"> victim subcarrier are calculated.  Together with the signal power</w:t>
      </w:r>
      <w:r w:rsidR="0001518B" w:rsidRPr="00622A85">
        <w:rPr>
          <w:i/>
        </w:rPr>
        <w:t xml:space="preserve"> S</w:t>
      </w:r>
      <w:r w:rsidR="0001518B">
        <w:t xml:space="preserve"> and noise power </w:t>
      </w:r>
      <w:r w:rsidR="0001518B" w:rsidRPr="00622A85">
        <w:rPr>
          <w:i/>
        </w:rPr>
        <w:t>N</w:t>
      </w:r>
      <w:r w:rsidR="0001518B">
        <w:t xml:space="preserve">, </w:t>
      </w:r>
      <w:r w:rsidR="00BA31ED">
        <w:t xml:space="preserve">the </w:t>
      </w:r>
      <w:r w:rsidR="00622A85">
        <w:t>average SINR</w:t>
      </w:r>
      <w:r w:rsidR="0001518B">
        <w:t xml:space="preserve"> of </w:t>
      </w:r>
      <w:r w:rsidR="00BA31ED">
        <w:t>a</w:t>
      </w:r>
      <w:r w:rsidR="00622A85">
        <w:t xml:space="preserve"> </w:t>
      </w:r>
      <w:r w:rsidR="0001518B">
        <w:t>subcarrier is calculated as S</w:t>
      </w:r>
      <w:proofErr w:type="gramStart"/>
      <w:r w:rsidR="0001518B">
        <w:t>/(</w:t>
      </w:r>
      <w:proofErr w:type="gramEnd"/>
      <w:r w:rsidR="0001518B">
        <w:t>N+I</w:t>
      </w:r>
      <w:r w:rsidR="0001518B" w:rsidRPr="0001518B">
        <w:rPr>
          <w:vertAlign w:val="subscript"/>
        </w:rPr>
        <w:t>1</w:t>
      </w:r>
      <w:r w:rsidR="0001518B">
        <w:t>+…</w:t>
      </w:r>
      <w:proofErr w:type="spellStart"/>
      <w:r w:rsidR="0001518B">
        <w:t>I</w:t>
      </w:r>
      <w:r w:rsidR="0001518B" w:rsidRPr="0001518B">
        <w:rPr>
          <w:vertAlign w:val="subscript"/>
        </w:rPr>
        <w:t>k</w:t>
      </w:r>
      <w:proofErr w:type="spellEnd"/>
      <w:r w:rsidR="0001518B">
        <w:t xml:space="preserve">). </w:t>
      </w:r>
      <w:r w:rsidR="008A6CF5">
        <w:t xml:space="preserve">The above procedure is carried out for all the </w:t>
      </w:r>
      <w:r w:rsidR="008A6CF5" w:rsidRPr="008A6CF5">
        <w:rPr>
          <w:i/>
        </w:rPr>
        <w:t>T</w:t>
      </w:r>
      <w:r w:rsidR="008A6CF5">
        <w:t xml:space="preserve"> allocated subcarriers.</w:t>
      </w:r>
    </w:p>
    <w:p w14:paraId="187A029D" w14:textId="77777777" w:rsidR="00102506" w:rsidRDefault="00102506" w:rsidP="007926C0">
      <w:pPr>
        <w:pStyle w:val="ListParagraph"/>
        <w:keepNext/>
        <w:keepLines/>
        <w:numPr>
          <w:ilvl w:val="0"/>
          <w:numId w:val="3"/>
        </w:numPr>
      </w:pPr>
      <w:r>
        <w:t>For MCS 0, 1, and 2, there are multiple burst repetitions. In such a case, the SINR values of a subcarrier and a time slot of all bursts are summed tog</w:t>
      </w:r>
      <w:r w:rsidR="00622A85">
        <w:t>ether to obtain combined SINR</w:t>
      </w:r>
      <w:r>
        <w:t>.</w:t>
      </w:r>
    </w:p>
    <w:p w14:paraId="1BC310B0" w14:textId="3DF69706" w:rsidR="009F2499" w:rsidRDefault="00102506" w:rsidP="007926C0">
      <w:pPr>
        <w:pStyle w:val="ListParagraph"/>
        <w:keepNext/>
        <w:keepLines/>
        <w:numPr>
          <w:ilvl w:val="0"/>
          <w:numId w:val="3"/>
        </w:numPr>
      </w:pPr>
      <w:r>
        <w:t>The resulting SINR values from step 1 or st</w:t>
      </w:r>
      <w:r w:rsidR="00D20BF8">
        <w:t>ep 2 in case of MCS 0, 1, and 2</w:t>
      </w:r>
      <w:r>
        <w:t xml:space="preserve"> are mapped by EESM or MIESM model to obtain an equivalent </w:t>
      </w:r>
      <w:proofErr w:type="spellStart"/>
      <w:r>
        <w:t>SINR</w:t>
      </w:r>
      <w:r w:rsidRPr="00102506">
        <w:rPr>
          <w:vertAlign w:val="subscript"/>
        </w:rPr>
        <w:t>eq</w:t>
      </w:r>
      <w:proofErr w:type="spellEnd"/>
      <w:r>
        <w:t>, from which the estimated BLER of the link is obtained by loo</w:t>
      </w:r>
      <w:r w:rsidR="00622A85">
        <w:t>k</w:t>
      </w:r>
      <w:r>
        <w:t xml:space="preserve">ing up </w:t>
      </w:r>
      <w:r w:rsidR="008A6CF5">
        <w:t>a pre-defined</w:t>
      </w:r>
      <w:r>
        <w:t xml:space="preserve"> performance table of the corresponding (MCS, CBS). For MCS 0,</w:t>
      </w:r>
      <w:r w:rsidR="00622A85">
        <w:t xml:space="preserve"> </w:t>
      </w:r>
      <w:r w:rsidR="00BA31ED">
        <w:t>1, and 2, the table for</w:t>
      </w:r>
      <w:r>
        <w:t xml:space="preserve"> MCS 3 is used.    </w:t>
      </w:r>
    </w:p>
    <w:p w14:paraId="2563E6A3" w14:textId="77777777" w:rsidR="00D91958" w:rsidRDefault="00622A85" w:rsidP="00622A85">
      <w:pPr>
        <w:pStyle w:val="Heading1"/>
      </w:pPr>
      <w:r>
        <w:lastRenderedPageBreak/>
        <w:t>Verification</w:t>
      </w:r>
    </w:p>
    <w:p w14:paraId="1309EF57" w14:textId="380C933A" w:rsidR="00DB7C07" w:rsidRDefault="00C67455" w:rsidP="00B71944">
      <w:pPr>
        <w:rPr>
          <w:lang w:val="en-GB" w:eastAsia="en-US"/>
        </w:rPr>
      </w:pPr>
      <w:r>
        <w:rPr>
          <w:lang w:val="en-GB" w:eastAsia="en-US"/>
        </w:rPr>
        <w:t xml:space="preserve">To verify the proposed L2S mapping scheme, the following interference scenarios are defined as listed in Table 2. </w:t>
      </w:r>
      <w:r w:rsidR="00DB7C07">
        <w:rPr>
          <w:lang w:val="en-GB" w:eastAsia="en-US"/>
        </w:rPr>
        <w:t>All interfering cell</w:t>
      </w:r>
      <w:r w:rsidR="00BA31ED">
        <w:rPr>
          <w:lang w:val="en-GB" w:eastAsia="en-US"/>
        </w:rPr>
        <w:t>s</w:t>
      </w:r>
      <w:r w:rsidR="00DB7C07">
        <w:rPr>
          <w:lang w:val="en-GB" w:eastAsia="en-US"/>
        </w:rPr>
        <w:t xml:space="preserve"> are assumed to be fully loaded with randomly generated modulation formats. Unless specified otherwise, 1 subcarrier is allocated.</w:t>
      </w:r>
    </w:p>
    <w:p w14:paraId="0C3B78AE" w14:textId="2F8C4E51" w:rsidR="003C1D49" w:rsidRDefault="003C1D49" w:rsidP="003C1D49">
      <w:pPr>
        <w:pStyle w:val="Caption"/>
      </w:pPr>
      <w:r>
        <w:t xml:space="preserve">Table </w:t>
      </w:r>
      <w:r w:rsidR="00BD1A9E">
        <w:fldChar w:fldCharType="begin"/>
      </w:r>
      <w:r w:rsidR="00BD1A9E">
        <w:instrText xml:space="preserve"> SEQ Table \* ARABIC </w:instrText>
      </w:r>
      <w:r w:rsidR="00BD1A9E">
        <w:fldChar w:fldCharType="separate"/>
      </w:r>
      <w:r w:rsidR="00DB2A65">
        <w:rPr>
          <w:noProof/>
        </w:rPr>
        <w:t>2</w:t>
      </w:r>
      <w:r w:rsidR="00BD1A9E">
        <w:rPr>
          <w:noProof/>
        </w:rPr>
        <w:fldChar w:fldCharType="end"/>
      </w:r>
      <w:r>
        <w:t xml:space="preserve"> Interference </w:t>
      </w:r>
      <w:proofErr w:type="spellStart"/>
      <w:r>
        <w:t>secnarios</w:t>
      </w:r>
      <w:proofErr w:type="spellEnd"/>
      <w:r>
        <w:t>.</w:t>
      </w:r>
    </w:p>
    <w:tbl>
      <w:tblPr>
        <w:tblStyle w:val="TableGrid"/>
        <w:tblW w:w="0" w:type="auto"/>
        <w:tblLook w:val="04A0" w:firstRow="1" w:lastRow="0" w:firstColumn="1" w:lastColumn="0" w:noHBand="0" w:noVBand="1"/>
      </w:tblPr>
      <w:tblGrid>
        <w:gridCol w:w="2875"/>
        <w:gridCol w:w="5421"/>
      </w:tblGrid>
      <w:tr w:rsidR="00DB7C07" w14:paraId="4F831D42" w14:textId="77777777" w:rsidTr="00D02387">
        <w:tc>
          <w:tcPr>
            <w:tcW w:w="2875" w:type="dxa"/>
            <w:shd w:val="clear" w:color="auto" w:fill="D0CECE" w:themeFill="background2" w:themeFillShade="E6"/>
          </w:tcPr>
          <w:p w14:paraId="18C91B98" w14:textId="2CB0C7AC" w:rsidR="00DB7C07" w:rsidRPr="000D352A" w:rsidRDefault="00DB7C07" w:rsidP="00B71944">
            <w:pPr>
              <w:rPr>
                <w:b/>
                <w:lang w:val="en-GB" w:eastAsia="en-US"/>
              </w:rPr>
            </w:pPr>
            <w:r w:rsidRPr="000D352A">
              <w:rPr>
                <w:b/>
                <w:lang w:val="en-GB" w:eastAsia="en-US"/>
              </w:rPr>
              <w:t xml:space="preserve">MCS </w:t>
            </w:r>
          </w:p>
        </w:tc>
        <w:tc>
          <w:tcPr>
            <w:tcW w:w="5421" w:type="dxa"/>
            <w:shd w:val="clear" w:color="auto" w:fill="D0CECE" w:themeFill="background2" w:themeFillShade="E6"/>
          </w:tcPr>
          <w:p w14:paraId="76344D37" w14:textId="2EBF7A9C" w:rsidR="00DB7C07" w:rsidRPr="000D352A" w:rsidRDefault="00DB7C07" w:rsidP="000D352A">
            <w:pPr>
              <w:rPr>
                <w:b/>
                <w:lang w:val="en-GB" w:eastAsia="en-US"/>
              </w:rPr>
            </w:pPr>
            <w:r w:rsidRPr="000D352A">
              <w:rPr>
                <w:b/>
                <w:lang w:val="en-GB" w:eastAsia="en-US"/>
              </w:rPr>
              <w:t xml:space="preserve">Interference </w:t>
            </w:r>
            <w:r w:rsidR="000D352A">
              <w:rPr>
                <w:b/>
                <w:lang w:val="en-GB" w:eastAsia="en-US"/>
              </w:rPr>
              <w:t xml:space="preserve">(arrival </w:t>
            </w:r>
            <w:r w:rsidRPr="000D352A">
              <w:rPr>
                <w:b/>
                <w:lang w:val="en-GB" w:eastAsia="en-US"/>
              </w:rPr>
              <w:t>power/subcarrier relative to AWGN)</w:t>
            </w:r>
          </w:p>
        </w:tc>
      </w:tr>
      <w:tr w:rsidR="00DB7C07" w14:paraId="0FB90B41" w14:textId="77777777" w:rsidTr="00D02387">
        <w:tc>
          <w:tcPr>
            <w:tcW w:w="2875" w:type="dxa"/>
          </w:tcPr>
          <w:p w14:paraId="74064491" w14:textId="7E04AD49" w:rsidR="00DB7C07" w:rsidRDefault="00DB7C07" w:rsidP="00B71944">
            <w:pPr>
              <w:rPr>
                <w:lang w:val="en-GB" w:eastAsia="en-US"/>
              </w:rPr>
            </w:pPr>
            <w:r>
              <w:rPr>
                <w:lang w:val="en-GB" w:eastAsia="en-US"/>
              </w:rPr>
              <w:t>MCS 0 (4 subcarriers), MCS 3</w:t>
            </w:r>
          </w:p>
        </w:tc>
        <w:tc>
          <w:tcPr>
            <w:tcW w:w="5421" w:type="dxa"/>
          </w:tcPr>
          <w:p w14:paraId="665190F0" w14:textId="5459065C" w:rsidR="00DB7C07" w:rsidRDefault="00DB7C07" w:rsidP="007926C0">
            <w:pPr>
              <w:pStyle w:val="ListParagraph"/>
              <w:numPr>
                <w:ilvl w:val="0"/>
                <w:numId w:val="7"/>
              </w:numPr>
              <w:rPr>
                <w:lang w:val="en-GB"/>
              </w:rPr>
            </w:pPr>
            <w:r>
              <w:rPr>
                <w:lang w:val="en-GB"/>
              </w:rPr>
              <w:t>Co-channel 1, 3 dB</w:t>
            </w:r>
          </w:p>
          <w:p w14:paraId="2F81557B" w14:textId="28156FA0" w:rsidR="00DB7C07" w:rsidRPr="000D352A" w:rsidRDefault="00DB7C07" w:rsidP="007926C0">
            <w:pPr>
              <w:pStyle w:val="ListParagraph"/>
              <w:numPr>
                <w:ilvl w:val="0"/>
                <w:numId w:val="7"/>
              </w:numPr>
              <w:rPr>
                <w:lang w:val="en-GB"/>
              </w:rPr>
            </w:pPr>
            <w:r>
              <w:rPr>
                <w:lang w:val="en-GB"/>
              </w:rPr>
              <w:t>Adjacent-channel 1</w:t>
            </w:r>
            <w:r w:rsidR="000D352A">
              <w:rPr>
                <w:lang w:val="en-GB"/>
              </w:rPr>
              <w:t>, 10</w:t>
            </w:r>
            <w:r>
              <w:rPr>
                <w:lang w:val="en-GB"/>
              </w:rPr>
              <w:t xml:space="preserve"> dB</w:t>
            </w:r>
          </w:p>
        </w:tc>
      </w:tr>
      <w:tr w:rsidR="00DB7C07" w14:paraId="63F837DB" w14:textId="77777777" w:rsidTr="00D02387">
        <w:tc>
          <w:tcPr>
            <w:tcW w:w="2875" w:type="dxa"/>
          </w:tcPr>
          <w:p w14:paraId="1A3F294D" w14:textId="4B804EC5" w:rsidR="00DB7C07" w:rsidRDefault="00DB7C07" w:rsidP="00B71944">
            <w:pPr>
              <w:rPr>
                <w:lang w:val="en-GB" w:eastAsia="en-US"/>
              </w:rPr>
            </w:pPr>
            <w:r>
              <w:rPr>
                <w:lang w:val="en-GB" w:eastAsia="en-US"/>
              </w:rPr>
              <w:t>MCS 6, 8, 10</w:t>
            </w:r>
          </w:p>
        </w:tc>
        <w:tc>
          <w:tcPr>
            <w:tcW w:w="5421" w:type="dxa"/>
          </w:tcPr>
          <w:p w14:paraId="6A0C3135" w14:textId="77777777" w:rsidR="00DB7C07" w:rsidRDefault="00DB7C07" w:rsidP="007926C0">
            <w:pPr>
              <w:pStyle w:val="ListParagraph"/>
              <w:numPr>
                <w:ilvl w:val="0"/>
                <w:numId w:val="8"/>
              </w:numPr>
              <w:rPr>
                <w:lang w:val="en-GB"/>
              </w:rPr>
            </w:pPr>
            <w:r>
              <w:rPr>
                <w:lang w:val="en-GB"/>
              </w:rPr>
              <w:t>Co-channel 1, 10 dB</w:t>
            </w:r>
          </w:p>
          <w:p w14:paraId="70C8A7C0" w14:textId="77777777" w:rsidR="00DB7C07" w:rsidRDefault="00DB7C07" w:rsidP="007926C0">
            <w:pPr>
              <w:pStyle w:val="ListParagraph"/>
              <w:numPr>
                <w:ilvl w:val="0"/>
                <w:numId w:val="8"/>
              </w:numPr>
              <w:rPr>
                <w:lang w:val="en-GB"/>
              </w:rPr>
            </w:pPr>
            <w:r>
              <w:rPr>
                <w:lang w:val="en-GB"/>
              </w:rPr>
              <w:t>Co-channel 2, 5 dB</w:t>
            </w:r>
          </w:p>
          <w:p w14:paraId="5CD8675C" w14:textId="77777777" w:rsidR="00DB7C07" w:rsidRDefault="00DB7C07" w:rsidP="007926C0">
            <w:pPr>
              <w:pStyle w:val="ListParagraph"/>
              <w:numPr>
                <w:ilvl w:val="0"/>
                <w:numId w:val="8"/>
              </w:numPr>
              <w:rPr>
                <w:lang w:val="en-GB"/>
              </w:rPr>
            </w:pPr>
            <w:r>
              <w:rPr>
                <w:lang w:val="en-GB"/>
              </w:rPr>
              <w:t>Adjacent-channel 1, 17 dB</w:t>
            </w:r>
          </w:p>
          <w:p w14:paraId="04203E07" w14:textId="750222F0" w:rsidR="00DB7C07" w:rsidRPr="00DB7C07" w:rsidRDefault="00DB7C07" w:rsidP="007926C0">
            <w:pPr>
              <w:pStyle w:val="ListParagraph"/>
              <w:numPr>
                <w:ilvl w:val="0"/>
                <w:numId w:val="8"/>
              </w:numPr>
              <w:rPr>
                <w:lang w:val="en-GB"/>
              </w:rPr>
            </w:pPr>
            <w:r>
              <w:rPr>
                <w:lang w:val="en-GB"/>
              </w:rPr>
              <w:t>Adjacent channel 2, 17 dB</w:t>
            </w:r>
          </w:p>
        </w:tc>
      </w:tr>
    </w:tbl>
    <w:p w14:paraId="31ADE45F" w14:textId="77777777" w:rsidR="00C67455" w:rsidRDefault="00C67455" w:rsidP="00B71944">
      <w:pPr>
        <w:rPr>
          <w:lang w:val="en-GB" w:eastAsia="en-US"/>
        </w:rPr>
      </w:pPr>
    </w:p>
    <w:p w14:paraId="76C6BF3D" w14:textId="1E146B86" w:rsidR="00C67455" w:rsidRDefault="00D02387" w:rsidP="00B71944">
      <w:pPr>
        <w:rPr>
          <w:lang w:val="en-GB" w:eastAsia="en-US"/>
        </w:rPr>
      </w:pPr>
      <w:r>
        <w:rPr>
          <w:lang w:val="en-GB" w:eastAsia="en-US"/>
        </w:rPr>
        <w:t>Similar to the interference variation defined in [10],</w:t>
      </w:r>
      <w:r w:rsidR="000D352A">
        <w:rPr>
          <w:lang w:val="en-GB" w:eastAsia="en-US"/>
        </w:rPr>
        <w:t xml:space="preserve"> interference nominal power level is changed randomly by +1 dB or -1 dB per 20 </w:t>
      </w:r>
      <w:proofErr w:type="spellStart"/>
      <w:r w:rsidR="000D352A">
        <w:rPr>
          <w:lang w:val="en-GB" w:eastAsia="en-US"/>
        </w:rPr>
        <w:t>ms</w:t>
      </w:r>
      <w:proofErr w:type="spellEnd"/>
      <w:r w:rsidR="000D352A">
        <w:rPr>
          <w:lang w:val="en-GB" w:eastAsia="en-US"/>
        </w:rPr>
        <w:t>, in addition to</w:t>
      </w:r>
      <w:r w:rsidR="007F745F">
        <w:rPr>
          <w:lang w:val="en-GB" w:eastAsia="en-US"/>
        </w:rPr>
        <w:t xml:space="preserve"> </w:t>
      </w:r>
      <w:r w:rsidR="000D352A">
        <w:rPr>
          <w:lang w:val="en-GB" w:eastAsia="en-US"/>
        </w:rPr>
        <w:t>fading.</w:t>
      </w:r>
    </w:p>
    <w:p w14:paraId="754142FB" w14:textId="77777777" w:rsidR="000D352A" w:rsidRDefault="000D352A" w:rsidP="00B71944">
      <w:pPr>
        <w:rPr>
          <w:lang w:val="en-GB" w:eastAsia="en-US"/>
        </w:rPr>
      </w:pPr>
    </w:p>
    <w:p w14:paraId="3222FCB8" w14:textId="578F771F" w:rsidR="00C67455" w:rsidRDefault="000D352A" w:rsidP="00B71944">
      <w:pPr>
        <w:rPr>
          <w:lang w:val="en-GB" w:eastAsia="en-US"/>
        </w:rPr>
      </w:pPr>
      <w:r>
        <w:rPr>
          <w:lang w:val="en-GB" w:eastAsia="en-US"/>
        </w:rPr>
        <w:t>The simulation a</w:t>
      </w:r>
      <w:r w:rsidR="003C1D49">
        <w:rPr>
          <w:lang w:val="en-GB" w:eastAsia="en-US"/>
        </w:rPr>
        <w:t>ssumptions are listed in Table 3</w:t>
      </w:r>
      <w:r>
        <w:rPr>
          <w:lang w:val="en-GB" w:eastAsia="en-US"/>
        </w:rPr>
        <w:t xml:space="preserve">. </w:t>
      </w:r>
    </w:p>
    <w:p w14:paraId="03CEC50F" w14:textId="55C454B4" w:rsidR="00DB2A65" w:rsidRDefault="00DB2A65" w:rsidP="00DB2A65">
      <w:pPr>
        <w:pStyle w:val="Caption"/>
      </w:pPr>
      <w:r>
        <w:t xml:space="preserve">Table </w:t>
      </w:r>
      <w:r w:rsidR="00BD1A9E">
        <w:fldChar w:fldCharType="begin"/>
      </w:r>
      <w:r w:rsidR="00BD1A9E">
        <w:instrText xml:space="preserve"> SEQ Table \* ARABIC </w:instrText>
      </w:r>
      <w:r w:rsidR="00BD1A9E">
        <w:fldChar w:fldCharType="separate"/>
      </w:r>
      <w:r>
        <w:rPr>
          <w:noProof/>
        </w:rPr>
        <w:t>3</w:t>
      </w:r>
      <w:r w:rsidR="00BD1A9E">
        <w:rPr>
          <w:noProof/>
        </w:rPr>
        <w:fldChar w:fldCharType="end"/>
      </w:r>
      <w:r>
        <w:t xml:space="preserve"> Simulation assumptions</w:t>
      </w:r>
    </w:p>
    <w:tbl>
      <w:tblPr>
        <w:tblW w:w="7465" w:type="dxa"/>
        <w:jc w:val="center"/>
        <w:tblLayout w:type="fixed"/>
        <w:tblCellMar>
          <w:left w:w="28" w:type="dxa"/>
        </w:tblCellMar>
        <w:tblLook w:val="04A0" w:firstRow="1" w:lastRow="0" w:firstColumn="1" w:lastColumn="0" w:noHBand="0" w:noVBand="1"/>
      </w:tblPr>
      <w:tblGrid>
        <w:gridCol w:w="575"/>
        <w:gridCol w:w="2840"/>
        <w:gridCol w:w="4050"/>
      </w:tblGrid>
      <w:tr w:rsidR="003C1D49" w:rsidRPr="00F330B9" w14:paraId="1E902965"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6A6A6"/>
            <w:vAlign w:val="center"/>
          </w:tcPr>
          <w:p w14:paraId="6522562A"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b/>
                <w:kern w:val="0"/>
                <w:szCs w:val="21"/>
                <w:lang w:val="en-GB" w:eastAsia="en-US"/>
              </w:rPr>
            </w:pPr>
            <w:r w:rsidRPr="00DB2A65">
              <w:rPr>
                <w:rFonts w:ascii="Calibri" w:hAnsi="Calibri"/>
                <w:b/>
                <w:kern w:val="0"/>
                <w:szCs w:val="21"/>
                <w:lang w:val="en-GB" w:eastAsia="en-US"/>
              </w:rPr>
              <w:t>No.</w:t>
            </w:r>
          </w:p>
        </w:tc>
        <w:tc>
          <w:tcPr>
            <w:tcW w:w="284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1506B56"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b/>
                <w:kern w:val="0"/>
                <w:szCs w:val="21"/>
                <w:lang w:val="en-GB" w:eastAsia="en-US"/>
              </w:rPr>
            </w:pPr>
            <w:r w:rsidRPr="00DB2A65">
              <w:rPr>
                <w:rFonts w:ascii="Calibri" w:hAnsi="Calibri"/>
                <w:b/>
                <w:kern w:val="0"/>
                <w:szCs w:val="21"/>
                <w:lang w:val="en-GB" w:eastAsia="en-US"/>
              </w:rPr>
              <w:t>Parameter</w:t>
            </w:r>
          </w:p>
        </w:tc>
        <w:tc>
          <w:tcPr>
            <w:tcW w:w="4050" w:type="dxa"/>
            <w:tcBorders>
              <w:top w:val="single" w:sz="4" w:space="0" w:color="auto"/>
              <w:left w:val="nil"/>
              <w:bottom w:val="single" w:sz="4" w:space="0" w:color="auto"/>
              <w:right w:val="single" w:sz="4" w:space="0" w:color="auto"/>
            </w:tcBorders>
            <w:shd w:val="clear" w:color="000000" w:fill="A6A6A6"/>
            <w:vAlign w:val="center"/>
            <w:hideMark/>
          </w:tcPr>
          <w:p w14:paraId="3532B987" w14:textId="312B4284" w:rsidR="003C1D49" w:rsidRPr="00DB2A65" w:rsidRDefault="003C1D49" w:rsidP="0087579A">
            <w:pPr>
              <w:keepNext/>
              <w:keepLines/>
              <w:widowControl/>
              <w:overflowPunct w:val="0"/>
              <w:autoSpaceDE w:val="0"/>
              <w:autoSpaceDN w:val="0"/>
              <w:adjustRightInd w:val="0"/>
              <w:jc w:val="center"/>
              <w:textAlignment w:val="baseline"/>
              <w:rPr>
                <w:rFonts w:ascii="Calibri" w:hAnsi="Calibri"/>
                <w:b/>
                <w:kern w:val="0"/>
                <w:szCs w:val="21"/>
                <w:lang w:val="en-GB" w:eastAsia="en-US"/>
              </w:rPr>
            </w:pPr>
            <w:r w:rsidRPr="00DB2A65">
              <w:rPr>
                <w:rFonts w:ascii="Calibri" w:hAnsi="Calibri"/>
                <w:b/>
                <w:kern w:val="0"/>
                <w:szCs w:val="21"/>
                <w:lang w:val="en-GB" w:eastAsia="en-US"/>
              </w:rPr>
              <w:t>Value/Randomly generated</w:t>
            </w:r>
          </w:p>
        </w:tc>
      </w:tr>
      <w:tr w:rsidR="003C1D49" w:rsidRPr="00F330B9" w14:paraId="05139BA6"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1B90CFDA"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1</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D828E9A"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Frequency band</w:t>
            </w:r>
          </w:p>
        </w:tc>
        <w:tc>
          <w:tcPr>
            <w:tcW w:w="4050" w:type="dxa"/>
            <w:tcBorders>
              <w:top w:val="single" w:sz="4" w:space="0" w:color="auto"/>
              <w:left w:val="nil"/>
              <w:bottom w:val="single" w:sz="4" w:space="0" w:color="auto"/>
              <w:right w:val="single" w:sz="4" w:space="0" w:color="auto"/>
            </w:tcBorders>
            <w:shd w:val="clear" w:color="000000" w:fill="auto"/>
            <w:vAlign w:val="center"/>
            <w:hideMark/>
          </w:tcPr>
          <w:p w14:paraId="34A56A76"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900 MHz</w:t>
            </w:r>
          </w:p>
        </w:tc>
      </w:tr>
      <w:tr w:rsidR="003C1D49" w:rsidRPr="00F330B9" w14:paraId="39FCB3E3" w14:textId="77777777" w:rsidTr="00D02387">
        <w:trPr>
          <w:trHeight w:val="331"/>
          <w:jc w:val="center"/>
        </w:trPr>
        <w:tc>
          <w:tcPr>
            <w:tcW w:w="575" w:type="dxa"/>
            <w:tcBorders>
              <w:left w:val="single" w:sz="4" w:space="0" w:color="auto"/>
              <w:bottom w:val="single" w:sz="4" w:space="0" w:color="auto"/>
              <w:right w:val="single" w:sz="4" w:space="0" w:color="auto"/>
            </w:tcBorders>
            <w:shd w:val="clear" w:color="000000" w:fill="auto"/>
            <w:vAlign w:val="center"/>
          </w:tcPr>
          <w:p w14:paraId="5C46F1FD"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2</w:t>
            </w:r>
          </w:p>
        </w:tc>
        <w:tc>
          <w:tcPr>
            <w:tcW w:w="2840" w:type="dxa"/>
            <w:tcBorders>
              <w:left w:val="single" w:sz="4" w:space="0" w:color="auto"/>
              <w:bottom w:val="single" w:sz="4" w:space="0" w:color="auto"/>
              <w:right w:val="single" w:sz="4" w:space="0" w:color="auto"/>
            </w:tcBorders>
            <w:shd w:val="clear" w:color="000000" w:fill="auto"/>
            <w:vAlign w:val="center"/>
            <w:hideMark/>
          </w:tcPr>
          <w:p w14:paraId="28BE6A14"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Propagation channel model</w:t>
            </w:r>
          </w:p>
        </w:tc>
        <w:tc>
          <w:tcPr>
            <w:tcW w:w="4050" w:type="dxa"/>
            <w:tcBorders>
              <w:top w:val="single" w:sz="4" w:space="0" w:color="auto"/>
              <w:left w:val="nil"/>
              <w:bottom w:val="single" w:sz="4" w:space="0" w:color="auto"/>
              <w:right w:val="single" w:sz="4" w:space="0" w:color="auto"/>
            </w:tcBorders>
            <w:shd w:val="clear" w:color="000000" w:fill="auto"/>
            <w:vAlign w:val="center"/>
            <w:hideMark/>
          </w:tcPr>
          <w:p w14:paraId="2BF83BB6"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TU</w:t>
            </w:r>
          </w:p>
        </w:tc>
      </w:tr>
      <w:tr w:rsidR="003C1D49" w:rsidRPr="00F330B9" w14:paraId="2C86A394" w14:textId="77777777" w:rsidTr="00D02387">
        <w:trPr>
          <w:trHeight w:val="331"/>
          <w:jc w:val="center"/>
        </w:trPr>
        <w:tc>
          <w:tcPr>
            <w:tcW w:w="575" w:type="dxa"/>
            <w:tcBorders>
              <w:top w:val="single" w:sz="4" w:space="0" w:color="auto"/>
              <w:left w:val="single" w:sz="4" w:space="0" w:color="auto"/>
              <w:right w:val="single" w:sz="4" w:space="0" w:color="auto"/>
            </w:tcBorders>
            <w:shd w:val="clear" w:color="000000" w:fill="auto"/>
            <w:vAlign w:val="center"/>
          </w:tcPr>
          <w:p w14:paraId="2E8DD652"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3</w:t>
            </w:r>
          </w:p>
        </w:tc>
        <w:tc>
          <w:tcPr>
            <w:tcW w:w="2840" w:type="dxa"/>
            <w:tcBorders>
              <w:top w:val="single" w:sz="4" w:space="0" w:color="auto"/>
              <w:left w:val="single" w:sz="4" w:space="0" w:color="auto"/>
              <w:right w:val="single" w:sz="4" w:space="0" w:color="auto"/>
            </w:tcBorders>
            <w:shd w:val="clear" w:color="000000" w:fill="auto"/>
            <w:vAlign w:val="center"/>
            <w:hideMark/>
          </w:tcPr>
          <w:p w14:paraId="1263CCE0"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Doppler spread</w:t>
            </w:r>
          </w:p>
        </w:tc>
        <w:tc>
          <w:tcPr>
            <w:tcW w:w="4050" w:type="dxa"/>
            <w:tcBorders>
              <w:top w:val="single" w:sz="4" w:space="0" w:color="auto"/>
              <w:left w:val="nil"/>
              <w:bottom w:val="single" w:sz="4" w:space="0" w:color="auto"/>
              <w:right w:val="single" w:sz="4" w:space="0" w:color="auto"/>
            </w:tcBorders>
            <w:shd w:val="clear" w:color="000000" w:fill="auto"/>
            <w:vAlign w:val="center"/>
            <w:hideMark/>
          </w:tcPr>
          <w:p w14:paraId="19B772FC"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 xml:space="preserve">1 Hz </w:t>
            </w:r>
          </w:p>
        </w:tc>
      </w:tr>
      <w:tr w:rsidR="003C1D49" w:rsidRPr="00F330B9" w14:paraId="58AFDCC1"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443E40ED"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4</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34DADF9"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Interference/noise</w:t>
            </w:r>
          </w:p>
        </w:tc>
        <w:tc>
          <w:tcPr>
            <w:tcW w:w="4050" w:type="dxa"/>
            <w:tcBorders>
              <w:top w:val="single" w:sz="4" w:space="0" w:color="auto"/>
              <w:left w:val="nil"/>
              <w:bottom w:val="single" w:sz="4" w:space="0" w:color="auto"/>
              <w:right w:val="single" w:sz="4" w:space="0" w:color="auto"/>
            </w:tcBorders>
            <w:shd w:val="clear" w:color="000000" w:fill="auto"/>
            <w:vAlign w:val="center"/>
            <w:hideMark/>
          </w:tcPr>
          <w:p w14:paraId="7617F62E"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Sensitivity</w:t>
            </w:r>
          </w:p>
        </w:tc>
      </w:tr>
      <w:tr w:rsidR="003C1D49" w:rsidRPr="00F330B9" w14:paraId="2BE25DE5"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6DB4B878"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5</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915C410"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Antenna configuration</w:t>
            </w:r>
          </w:p>
        </w:tc>
        <w:tc>
          <w:tcPr>
            <w:tcW w:w="4050" w:type="dxa"/>
            <w:tcBorders>
              <w:top w:val="single" w:sz="4" w:space="0" w:color="auto"/>
              <w:left w:val="nil"/>
              <w:bottom w:val="single" w:sz="4" w:space="0" w:color="auto"/>
              <w:right w:val="single" w:sz="4" w:space="0" w:color="auto"/>
            </w:tcBorders>
            <w:shd w:val="clear" w:color="000000" w:fill="auto"/>
            <w:vAlign w:val="center"/>
            <w:hideMark/>
          </w:tcPr>
          <w:p w14:paraId="630F6603" w14:textId="03F56068"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1T1R</w:t>
            </w:r>
          </w:p>
        </w:tc>
      </w:tr>
      <w:tr w:rsidR="003C1D49" w:rsidRPr="00F330B9" w14:paraId="7440432C"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2638F0F6" w14:textId="7777777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6</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tcPr>
          <w:p w14:paraId="7180CDE1" w14:textId="25BC4C6E" w:rsidR="003C1D49" w:rsidRPr="00DB2A65" w:rsidRDefault="007F745F" w:rsidP="0087579A">
            <w:pPr>
              <w:keepNext/>
              <w:keepLines/>
              <w:widowControl/>
              <w:overflowPunct w:val="0"/>
              <w:autoSpaceDE w:val="0"/>
              <w:autoSpaceDN w:val="0"/>
              <w:adjustRightInd w:val="0"/>
              <w:jc w:val="center"/>
              <w:textAlignment w:val="baseline"/>
              <w:rPr>
                <w:rFonts w:ascii="Calibri" w:hAnsi="Calibri"/>
                <w:kern w:val="0"/>
                <w:szCs w:val="21"/>
                <w:lang w:val="en-GB"/>
              </w:rPr>
            </w:pPr>
            <w:r>
              <w:rPr>
                <w:rFonts w:ascii="Calibri" w:hAnsi="Calibri"/>
                <w:kern w:val="0"/>
                <w:szCs w:val="21"/>
                <w:lang w:val="en-GB"/>
              </w:rPr>
              <w:t>Victim cell f</w:t>
            </w:r>
            <w:r w:rsidR="00D02387">
              <w:rPr>
                <w:rFonts w:ascii="Calibri" w:hAnsi="Calibri"/>
                <w:kern w:val="0"/>
                <w:szCs w:val="21"/>
                <w:lang w:val="en-GB"/>
              </w:rPr>
              <w:t>requency error</w:t>
            </w:r>
          </w:p>
        </w:tc>
        <w:tc>
          <w:tcPr>
            <w:tcW w:w="4050" w:type="dxa"/>
            <w:tcBorders>
              <w:top w:val="single" w:sz="4" w:space="0" w:color="auto"/>
              <w:left w:val="nil"/>
              <w:bottom w:val="single" w:sz="4" w:space="0" w:color="auto"/>
              <w:right w:val="single" w:sz="4" w:space="0" w:color="auto"/>
            </w:tcBorders>
            <w:shd w:val="clear" w:color="000000" w:fill="auto"/>
            <w:vAlign w:val="center"/>
          </w:tcPr>
          <w:p w14:paraId="756719A3" w14:textId="4243C8E8"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cs="Arial"/>
                <w:kern w:val="0"/>
                <w:szCs w:val="21"/>
                <w:lang w:val="en-GB"/>
              </w:rPr>
              <w:t>±</w:t>
            </w:r>
            <w:r w:rsidRPr="00DB2A65">
              <w:rPr>
                <w:rFonts w:ascii="Calibri" w:hAnsi="Calibri"/>
                <w:kern w:val="0"/>
                <w:szCs w:val="21"/>
                <w:lang w:val="en-GB"/>
              </w:rPr>
              <w:t>45 Hz, randomly generated per run</w:t>
            </w:r>
          </w:p>
        </w:tc>
      </w:tr>
      <w:tr w:rsidR="003C1D49" w:rsidRPr="00F330B9" w14:paraId="1D4DF370"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11CB8BFC" w14:textId="5280C9FB"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7</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tcPr>
          <w:p w14:paraId="48C60562" w14:textId="5578EDF0" w:rsidR="003C1D49" w:rsidRPr="00DB2A65" w:rsidRDefault="003C1D49" w:rsidP="003C1D49">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Symbol timing</w:t>
            </w:r>
            <w:r w:rsidR="00BA31ED">
              <w:rPr>
                <w:rFonts w:ascii="Calibri" w:hAnsi="Calibri"/>
                <w:kern w:val="0"/>
                <w:szCs w:val="21"/>
                <w:lang w:val="en-GB"/>
              </w:rPr>
              <w:t xml:space="preserve"> between cells</w:t>
            </w:r>
            <w:r w:rsidRPr="00DB2A65">
              <w:rPr>
                <w:rFonts w:ascii="Calibri" w:hAnsi="Calibri"/>
                <w:kern w:val="0"/>
                <w:szCs w:val="21"/>
                <w:lang w:val="en-GB"/>
              </w:rPr>
              <w:t xml:space="preserve"> </w:t>
            </w:r>
          </w:p>
        </w:tc>
        <w:tc>
          <w:tcPr>
            <w:tcW w:w="4050" w:type="dxa"/>
            <w:tcBorders>
              <w:top w:val="single" w:sz="4" w:space="0" w:color="auto"/>
              <w:left w:val="nil"/>
              <w:bottom w:val="single" w:sz="4" w:space="0" w:color="auto"/>
              <w:right w:val="single" w:sz="4" w:space="0" w:color="auto"/>
            </w:tcBorders>
            <w:shd w:val="clear" w:color="000000" w:fill="auto"/>
            <w:vAlign w:val="center"/>
          </w:tcPr>
          <w:p w14:paraId="6FC95B56" w14:textId="19D2D44B" w:rsidR="003C1D49" w:rsidRPr="00DB2A65" w:rsidRDefault="003C1D49" w:rsidP="0087579A">
            <w:pPr>
              <w:keepNext/>
              <w:keepLines/>
              <w:widowControl/>
              <w:overflowPunct w:val="0"/>
              <w:autoSpaceDE w:val="0"/>
              <w:autoSpaceDN w:val="0"/>
              <w:adjustRightInd w:val="0"/>
              <w:jc w:val="center"/>
              <w:textAlignment w:val="baseline"/>
              <w:rPr>
                <w:rFonts w:ascii="Calibri" w:hAnsi="Calibri" w:cs="Arial"/>
                <w:kern w:val="0"/>
                <w:szCs w:val="21"/>
                <w:lang w:val="en-GB"/>
              </w:rPr>
            </w:pPr>
            <w:r w:rsidRPr="00DB2A65">
              <w:rPr>
                <w:rFonts w:ascii="Calibri" w:hAnsi="Calibri" w:cs="Arial"/>
                <w:kern w:val="0"/>
                <w:szCs w:val="21"/>
                <w:lang w:val="en-GB"/>
              </w:rPr>
              <w:t>Randomly generated per cell</w:t>
            </w:r>
          </w:p>
        </w:tc>
      </w:tr>
      <w:tr w:rsidR="003C1D49" w:rsidRPr="00F330B9" w14:paraId="2FB0C5CA" w14:textId="77777777" w:rsidTr="00D02387">
        <w:trPr>
          <w:trHeight w:val="331"/>
          <w:jc w:val="center"/>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2C130C25" w14:textId="2BA0AA27"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8</w:t>
            </w:r>
          </w:p>
        </w:tc>
        <w:tc>
          <w:tcPr>
            <w:tcW w:w="2840" w:type="dxa"/>
            <w:tcBorders>
              <w:top w:val="single" w:sz="4" w:space="0" w:color="auto"/>
              <w:left w:val="single" w:sz="4" w:space="0" w:color="auto"/>
              <w:bottom w:val="single" w:sz="4" w:space="0" w:color="auto"/>
              <w:right w:val="single" w:sz="4" w:space="0" w:color="auto"/>
            </w:tcBorders>
            <w:shd w:val="clear" w:color="000000" w:fill="auto"/>
            <w:vAlign w:val="center"/>
          </w:tcPr>
          <w:p w14:paraId="71C5A0E9" w14:textId="6F9856B6" w:rsidR="003C1D49" w:rsidRPr="00DB2A65" w:rsidRDefault="003C1D49" w:rsidP="0087579A">
            <w:pPr>
              <w:keepNext/>
              <w:keepLines/>
              <w:widowControl/>
              <w:overflowPunct w:val="0"/>
              <w:autoSpaceDE w:val="0"/>
              <w:autoSpaceDN w:val="0"/>
              <w:adjustRightInd w:val="0"/>
              <w:jc w:val="center"/>
              <w:textAlignment w:val="baseline"/>
              <w:rPr>
                <w:rFonts w:ascii="Calibri" w:hAnsi="Calibri"/>
                <w:kern w:val="0"/>
                <w:szCs w:val="21"/>
                <w:lang w:val="en-GB"/>
              </w:rPr>
            </w:pPr>
            <w:r w:rsidRPr="00DB2A65">
              <w:rPr>
                <w:rFonts w:ascii="Calibri" w:hAnsi="Calibri"/>
                <w:kern w:val="0"/>
                <w:szCs w:val="21"/>
                <w:lang w:val="en-GB"/>
              </w:rPr>
              <w:t>Clock offsets</w:t>
            </w:r>
            <w:r w:rsidR="007F745F">
              <w:rPr>
                <w:rFonts w:ascii="Calibri" w:hAnsi="Calibri"/>
                <w:kern w:val="0"/>
                <w:szCs w:val="21"/>
                <w:lang w:val="en-GB"/>
              </w:rPr>
              <w:t xml:space="preserve"> of interfering cells</w:t>
            </w:r>
          </w:p>
        </w:tc>
        <w:tc>
          <w:tcPr>
            <w:tcW w:w="4050" w:type="dxa"/>
            <w:tcBorders>
              <w:top w:val="single" w:sz="4" w:space="0" w:color="auto"/>
              <w:left w:val="nil"/>
              <w:bottom w:val="single" w:sz="4" w:space="0" w:color="auto"/>
              <w:right w:val="single" w:sz="4" w:space="0" w:color="auto"/>
            </w:tcBorders>
            <w:shd w:val="clear" w:color="000000" w:fill="auto"/>
            <w:vAlign w:val="center"/>
          </w:tcPr>
          <w:p w14:paraId="45BAF0B2" w14:textId="71A6959B" w:rsidR="003C1D49" w:rsidRPr="00DB2A65" w:rsidRDefault="007F745F" w:rsidP="00D02387">
            <w:pPr>
              <w:keepNext/>
              <w:keepLines/>
              <w:widowControl/>
              <w:overflowPunct w:val="0"/>
              <w:autoSpaceDE w:val="0"/>
              <w:autoSpaceDN w:val="0"/>
              <w:adjustRightInd w:val="0"/>
              <w:jc w:val="center"/>
              <w:textAlignment w:val="baseline"/>
              <w:rPr>
                <w:rFonts w:ascii="Calibri" w:hAnsi="Calibri" w:cs="Arial"/>
                <w:kern w:val="0"/>
                <w:szCs w:val="21"/>
                <w:lang w:val="en-GB"/>
              </w:rPr>
            </w:pPr>
            <w:r>
              <w:rPr>
                <w:rFonts w:ascii="Calibri" w:hAnsi="Calibri" w:cs="Arial"/>
                <w:kern w:val="0"/>
                <w:szCs w:val="21"/>
                <w:lang w:val="en-GB"/>
              </w:rPr>
              <w:t xml:space="preserve">Randomly generated </w:t>
            </w:r>
            <w:r w:rsidR="00D02387">
              <w:rPr>
                <w:rFonts w:ascii="Calibri" w:hAnsi="Calibri" w:cs="Arial"/>
                <w:kern w:val="0"/>
                <w:szCs w:val="21"/>
                <w:lang w:val="en-GB"/>
              </w:rPr>
              <w:t>within</w:t>
            </w:r>
            <w:r w:rsidR="00BA31ED">
              <w:rPr>
                <w:rFonts w:ascii="Calibri" w:hAnsi="Calibri" w:cs="Arial"/>
                <w:kern w:val="0"/>
                <w:szCs w:val="21"/>
                <w:lang w:val="en-GB"/>
              </w:rPr>
              <w:t xml:space="preserve"> </w:t>
            </w:r>
            <w:r>
              <w:rPr>
                <w:rFonts w:ascii="Calibri" w:hAnsi="Calibri" w:cs="Arial"/>
                <w:kern w:val="0"/>
                <w:szCs w:val="21"/>
                <w:lang w:val="en-GB"/>
              </w:rPr>
              <w:t>0.1 ppm</w:t>
            </w:r>
            <w:r w:rsidR="003C1D49" w:rsidRPr="00DB2A65">
              <w:rPr>
                <w:rFonts w:ascii="Calibri" w:hAnsi="Calibri" w:cs="Arial"/>
                <w:kern w:val="0"/>
                <w:szCs w:val="21"/>
                <w:lang w:val="en-GB"/>
              </w:rPr>
              <w:t xml:space="preserve"> per cell</w:t>
            </w:r>
          </w:p>
        </w:tc>
      </w:tr>
    </w:tbl>
    <w:p w14:paraId="303FAC3F" w14:textId="77777777" w:rsidR="00C67455" w:rsidRDefault="00C67455" w:rsidP="00B71944">
      <w:pPr>
        <w:rPr>
          <w:lang w:val="en-GB" w:eastAsia="en-US"/>
        </w:rPr>
      </w:pPr>
    </w:p>
    <w:p w14:paraId="79431EB9" w14:textId="77777777" w:rsidR="00C67455" w:rsidRDefault="00C67455" w:rsidP="00B71944">
      <w:pPr>
        <w:rPr>
          <w:lang w:val="en-GB" w:eastAsia="en-US"/>
        </w:rPr>
      </w:pPr>
    </w:p>
    <w:p w14:paraId="67F2519C" w14:textId="6D189200" w:rsidR="00DB2A65" w:rsidRDefault="00DB2A65" w:rsidP="00B71944">
      <w:pPr>
        <w:rPr>
          <w:lang w:val="en-GB" w:eastAsia="en-US"/>
        </w:rPr>
      </w:pPr>
      <w:r>
        <w:rPr>
          <w:lang w:val="en-GB" w:eastAsia="en-US"/>
        </w:rPr>
        <w:t xml:space="preserve">For each test case, a number of channel realizations </w:t>
      </w:r>
      <w:r w:rsidR="00BA31ED">
        <w:rPr>
          <w:lang w:val="en-GB" w:eastAsia="en-US"/>
        </w:rPr>
        <w:t>for both</w:t>
      </w:r>
      <w:r>
        <w:rPr>
          <w:lang w:val="en-GB" w:eastAsia="en-US"/>
        </w:rPr>
        <w:t xml:space="preserve"> </w:t>
      </w:r>
      <w:r w:rsidR="00D02387">
        <w:rPr>
          <w:lang w:val="en-GB" w:eastAsia="en-US"/>
        </w:rPr>
        <w:t>the victim signal</w:t>
      </w:r>
      <w:r>
        <w:rPr>
          <w:lang w:val="en-GB" w:eastAsia="en-US"/>
        </w:rPr>
        <w:t xml:space="preserve"> and interfering signals are randomly generated.</w:t>
      </w:r>
      <w:r w:rsidR="00BA31ED">
        <w:rPr>
          <w:lang w:val="en-GB" w:eastAsia="en-US"/>
        </w:rPr>
        <w:t xml:space="preserve"> The channe</w:t>
      </w:r>
      <w:r w:rsidR="00EB0470">
        <w:rPr>
          <w:lang w:val="en-GB" w:eastAsia="en-US"/>
        </w:rPr>
        <w:t>l</w:t>
      </w:r>
      <w:r w:rsidR="00BA31ED">
        <w:rPr>
          <w:lang w:val="en-GB" w:eastAsia="en-US"/>
        </w:rPr>
        <w:t xml:space="preserve">s </w:t>
      </w:r>
      <w:r w:rsidR="00EB0470">
        <w:rPr>
          <w:lang w:val="en-GB" w:eastAsia="en-US"/>
        </w:rPr>
        <w:t>of different</w:t>
      </w:r>
      <w:r w:rsidR="00BA31ED">
        <w:rPr>
          <w:lang w:val="en-GB" w:eastAsia="en-US"/>
        </w:rPr>
        <w:t xml:space="preserve"> cells </w:t>
      </w:r>
      <w:r w:rsidR="00EB0470">
        <w:rPr>
          <w:lang w:val="en-GB" w:eastAsia="en-US"/>
        </w:rPr>
        <w:t>were</w:t>
      </w:r>
      <w:r w:rsidR="00BA31ED">
        <w:rPr>
          <w:lang w:val="en-GB" w:eastAsia="en-US"/>
        </w:rPr>
        <w:t xml:space="preserve"> assumed to be independent.</w:t>
      </w:r>
      <w:r>
        <w:rPr>
          <w:lang w:val="en-GB" w:eastAsia="en-US"/>
        </w:rPr>
        <w:t xml:space="preserve"> For each channel realization, </w:t>
      </w:r>
      <w:r w:rsidR="007F745F">
        <w:rPr>
          <w:lang w:val="en-GB" w:eastAsia="en-US"/>
        </w:rPr>
        <w:t>simulations were</w:t>
      </w:r>
      <w:r>
        <w:rPr>
          <w:lang w:val="en-GB" w:eastAsia="en-US"/>
        </w:rPr>
        <w:t xml:space="preserve"> carried out and a BLER c</w:t>
      </w:r>
      <w:r w:rsidR="007F745F">
        <w:rPr>
          <w:lang w:val="en-GB" w:eastAsia="en-US"/>
        </w:rPr>
        <w:t>urve in the region of concern was</w:t>
      </w:r>
      <w:r>
        <w:rPr>
          <w:lang w:val="en-GB" w:eastAsia="en-US"/>
        </w:rPr>
        <w:t xml:space="preserve"> created by varying the noise and hence interference power levels. For each simulation run, the average SINR of each slot </w:t>
      </w:r>
      <w:r w:rsidR="007F745F">
        <w:rPr>
          <w:lang w:val="en-GB" w:eastAsia="en-US"/>
        </w:rPr>
        <w:t>were</w:t>
      </w:r>
      <w:r>
        <w:rPr>
          <w:lang w:val="en-GB" w:eastAsia="en-US"/>
        </w:rPr>
        <w:t xml:space="preserve"> recorded</w:t>
      </w:r>
      <w:r w:rsidR="007F745F">
        <w:rPr>
          <w:lang w:val="en-GB" w:eastAsia="en-US"/>
        </w:rPr>
        <w:t xml:space="preserve"> and the effective SINR were</w:t>
      </w:r>
      <w:r>
        <w:rPr>
          <w:lang w:val="en-GB" w:eastAsia="en-US"/>
        </w:rPr>
        <w:t xml:space="preserve"> calculated using EESM. Last, the BLER </w:t>
      </w:r>
      <w:r w:rsidR="007F745F">
        <w:rPr>
          <w:lang w:val="en-GB" w:eastAsia="en-US"/>
        </w:rPr>
        <w:t xml:space="preserve">values </w:t>
      </w:r>
      <w:r>
        <w:rPr>
          <w:lang w:val="en-GB" w:eastAsia="en-US"/>
        </w:rPr>
        <w:t xml:space="preserve">within </w:t>
      </w:r>
      <w:r w:rsidR="007F745F">
        <w:rPr>
          <w:lang w:val="en-GB" w:eastAsia="en-US"/>
        </w:rPr>
        <w:t>the concerned region [0.005 0.5] and their associated effective SINR are plotted in the figures below</w:t>
      </w:r>
      <w:r w:rsidR="00EB0470">
        <w:rPr>
          <w:lang w:val="en-GB" w:eastAsia="en-US"/>
        </w:rPr>
        <w:t xml:space="preserve"> as marked points. </w:t>
      </w:r>
      <w:r w:rsidR="007F745F">
        <w:rPr>
          <w:lang w:val="en-GB" w:eastAsia="en-US"/>
        </w:rPr>
        <w:t>CBS around 200 bits and 800 bits</w:t>
      </w:r>
      <w:r w:rsidR="00EB0470">
        <w:rPr>
          <w:lang w:val="en-GB" w:eastAsia="en-US"/>
        </w:rPr>
        <w:t xml:space="preserve"> were simulated</w:t>
      </w:r>
      <w:r w:rsidR="007F745F">
        <w:rPr>
          <w:lang w:val="en-GB" w:eastAsia="en-US"/>
        </w:rPr>
        <w:t xml:space="preserve">, </w:t>
      </w:r>
      <w:r w:rsidR="007F745F">
        <w:rPr>
          <w:lang w:val="en-GB" w:eastAsia="en-US"/>
        </w:rPr>
        <w:lastRenderedPageBreak/>
        <w:t xml:space="preserve">see [3] for defined CBS for each MCS.  </w:t>
      </w:r>
      <w:r w:rsidR="00EB0470">
        <w:rPr>
          <w:lang w:val="en-GB" w:eastAsia="en-US"/>
        </w:rPr>
        <w:t>The</w:t>
      </w:r>
      <w:r w:rsidR="00DC7A8D">
        <w:rPr>
          <w:lang w:val="en-GB" w:eastAsia="en-US"/>
        </w:rPr>
        <w:t xml:space="preserve"> BLER curve</w:t>
      </w:r>
      <w:r w:rsidR="00EB0470">
        <w:rPr>
          <w:lang w:val="en-GB" w:eastAsia="en-US"/>
        </w:rPr>
        <w:t>s</w:t>
      </w:r>
      <w:r w:rsidR="00DC7A8D">
        <w:rPr>
          <w:lang w:val="en-GB" w:eastAsia="en-US"/>
        </w:rPr>
        <w:t xml:space="preserve"> </w:t>
      </w:r>
      <w:r w:rsidR="00EB0470">
        <w:rPr>
          <w:lang w:val="en-GB" w:eastAsia="en-US"/>
        </w:rPr>
        <w:t>in AWGN channel without interference</w:t>
      </w:r>
      <w:r w:rsidR="00DC7A8D">
        <w:rPr>
          <w:lang w:val="en-GB" w:eastAsia="en-US"/>
        </w:rPr>
        <w:t xml:space="preserve"> is also plotted in the figures as the red dashed line. </w:t>
      </w:r>
    </w:p>
    <w:p w14:paraId="6F3386F9" w14:textId="77777777" w:rsidR="00DC7A8D" w:rsidRDefault="00DC7A8D" w:rsidP="00B71944">
      <w:pPr>
        <w:rPr>
          <w:lang w:val="en-GB" w:eastAsia="en-US"/>
        </w:rPr>
      </w:pPr>
    </w:p>
    <w:p w14:paraId="469B778E" w14:textId="13CEFDEB" w:rsidR="00DC7A8D" w:rsidRDefault="00DC7A8D" w:rsidP="00B71944">
      <w:pPr>
        <w:rPr>
          <w:lang w:val="en-GB" w:eastAsia="en-US"/>
        </w:rPr>
      </w:pPr>
      <w:r>
        <w:rPr>
          <w:lang w:val="en-GB" w:eastAsia="en-US"/>
        </w:rPr>
        <w:t xml:space="preserve">Ideally, the simulated BLER and associated effective SINR would fall exactly on the ideal BLER curve. A </w:t>
      </w:r>
      <w:r w:rsidR="00EB0470">
        <w:rPr>
          <w:lang w:val="en-GB" w:eastAsia="en-US"/>
        </w:rPr>
        <w:t xml:space="preserve">marked </w:t>
      </w:r>
      <w:r>
        <w:rPr>
          <w:lang w:val="en-GB" w:eastAsia="en-US"/>
        </w:rPr>
        <w:t>point</w:t>
      </w:r>
      <w:r w:rsidR="00AF54E4">
        <w:rPr>
          <w:lang w:val="en-GB" w:eastAsia="en-US"/>
        </w:rPr>
        <w:t xml:space="preserve"> in the figure</w:t>
      </w:r>
      <w:r>
        <w:rPr>
          <w:lang w:val="en-GB" w:eastAsia="en-US"/>
        </w:rPr>
        <w:t>, defined by the estimated effective SINR</w:t>
      </w:r>
      <w:r w:rsidR="00AF54E4">
        <w:rPr>
          <w:lang w:val="en-GB" w:eastAsia="en-US"/>
        </w:rPr>
        <w:t xml:space="preserve"> </w:t>
      </w:r>
      <w:r>
        <w:rPr>
          <w:lang w:val="en-GB" w:eastAsia="en-US"/>
        </w:rPr>
        <w:t>and the associated BLER value</w:t>
      </w:r>
      <w:r w:rsidR="00AF54E4">
        <w:rPr>
          <w:lang w:val="en-GB" w:eastAsia="en-US"/>
        </w:rPr>
        <w:t>,</w:t>
      </w:r>
      <w:r>
        <w:rPr>
          <w:lang w:val="en-GB" w:eastAsia="en-US"/>
        </w:rPr>
        <w:t xml:space="preserve"> bel</w:t>
      </w:r>
      <w:r w:rsidR="00AF54E4">
        <w:rPr>
          <w:lang w:val="en-GB" w:eastAsia="en-US"/>
        </w:rPr>
        <w:t>ow the ideal curve indicates an</w:t>
      </w:r>
      <w:r>
        <w:rPr>
          <w:lang w:val="en-GB" w:eastAsia="en-US"/>
        </w:rPr>
        <w:t xml:space="preserve"> underestimate of the </w:t>
      </w:r>
      <w:r w:rsidR="00AF54E4">
        <w:rPr>
          <w:lang w:val="en-GB" w:eastAsia="en-US"/>
        </w:rPr>
        <w:t xml:space="preserve">link </w:t>
      </w:r>
      <w:r>
        <w:rPr>
          <w:lang w:val="en-GB" w:eastAsia="en-US"/>
        </w:rPr>
        <w:t xml:space="preserve">performance. Likewise, a </w:t>
      </w:r>
      <w:r w:rsidR="00EB0470">
        <w:rPr>
          <w:lang w:val="en-GB" w:eastAsia="en-US"/>
        </w:rPr>
        <w:t xml:space="preserve">marked </w:t>
      </w:r>
      <w:r>
        <w:rPr>
          <w:lang w:val="en-GB" w:eastAsia="en-US"/>
        </w:rPr>
        <w:t xml:space="preserve">point above the ideal curve indicates an overestimate of the link performance. </w:t>
      </w:r>
    </w:p>
    <w:p w14:paraId="579EBC1D" w14:textId="77777777" w:rsidR="00DC7A8D" w:rsidRDefault="00DC7A8D" w:rsidP="00B71944">
      <w:pPr>
        <w:rPr>
          <w:lang w:val="en-GB" w:eastAsia="en-US"/>
        </w:rPr>
      </w:pPr>
    </w:p>
    <w:p w14:paraId="7FA38E8E" w14:textId="7688FEC7" w:rsidR="00DC7A8D" w:rsidRDefault="00DC7A8D" w:rsidP="00B71944">
      <w:pPr>
        <w:rPr>
          <w:lang w:val="en-GB" w:eastAsia="en-US"/>
        </w:rPr>
      </w:pPr>
      <w:r>
        <w:rPr>
          <w:lang w:val="en-GB" w:eastAsia="en-US"/>
        </w:rPr>
        <w:t>From the figures, the following can be seen.</w:t>
      </w:r>
    </w:p>
    <w:p w14:paraId="40A0DE9D" w14:textId="4E903E40" w:rsidR="00DC7A8D" w:rsidRDefault="00DC7A8D" w:rsidP="007926C0">
      <w:pPr>
        <w:pStyle w:val="ListParagraph"/>
        <w:numPr>
          <w:ilvl w:val="0"/>
          <w:numId w:val="9"/>
        </w:numPr>
        <w:rPr>
          <w:lang w:val="en-GB"/>
        </w:rPr>
      </w:pPr>
      <w:r>
        <w:rPr>
          <w:lang w:val="en-GB"/>
        </w:rPr>
        <w:t>Except MCS</w:t>
      </w:r>
      <w:r w:rsidR="00AF54E4">
        <w:rPr>
          <w:lang w:val="en-GB"/>
        </w:rPr>
        <w:t xml:space="preserve"> </w:t>
      </w:r>
      <w:r>
        <w:rPr>
          <w:lang w:val="en-GB"/>
        </w:rPr>
        <w:t xml:space="preserve">0, which is the only MCS tested with burst repetitions, </w:t>
      </w:r>
      <w:r w:rsidR="00AF54E4">
        <w:rPr>
          <w:lang w:val="en-GB"/>
        </w:rPr>
        <w:t>the proposed L2S mapping tends to underestimate the link performance. This is consistent with the conservative SINR to SNR mapping.</w:t>
      </w:r>
    </w:p>
    <w:p w14:paraId="2756F8B7" w14:textId="338EB252" w:rsidR="00AF54E4" w:rsidRDefault="00AF54E4" w:rsidP="007926C0">
      <w:pPr>
        <w:pStyle w:val="ListParagraph"/>
        <w:numPr>
          <w:ilvl w:val="0"/>
          <w:numId w:val="9"/>
        </w:numPr>
        <w:rPr>
          <w:lang w:val="en-GB"/>
        </w:rPr>
      </w:pPr>
      <w:r>
        <w:rPr>
          <w:lang w:val="en-GB"/>
        </w:rPr>
        <w:t>The most accurate performance estimations are observed for MCS 6, QPSK-1/2 and MCS 8, 8PSK-2/3. This could be due to the fact that adjacent-cell interference acts most closely to AWGN in these two cases, see figures 5 and 7.</w:t>
      </w:r>
    </w:p>
    <w:p w14:paraId="09EA2280" w14:textId="708FCD82" w:rsidR="00AF54E4" w:rsidRDefault="00AF54E4" w:rsidP="007926C0">
      <w:pPr>
        <w:pStyle w:val="ListParagraph"/>
        <w:numPr>
          <w:ilvl w:val="0"/>
          <w:numId w:val="9"/>
        </w:numPr>
        <w:rPr>
          <w:lang w:val="en-GB"/>
        </w:rPr>
      </w:pPr>
      <w:r>
        <w:rPr>
          <w:lang w:val="en-GB"/>
        </w:rPr>
        <w:t xml:space="preserve">More accurate estimation tends to occur </w:t>
      </w:r>
      <w:r w:rsidR="00074D91">
        <w:rPr>
          <w:lang w:val="en-GB"/>
        </w:rPr>
        <w:t>when the packet size is smaller</w:t>
      </w:r>
      <w:r>
        <w:rPr>
          <w:lang w:val="en-GB"/>
        </w:rPr>
        <w:t xml:space="preserve">. </w:t>
      </w:r>
    </w:p>
    <w:p w14:paraId="76417CA4" w14:textId="77777777" w:rsidR="004D0353" w:rsidRDefault="004D0353" w:rsidP="007926C0">
      <w:pPr>
        <w:pStyle w:val="ListParagraph"/>
        <w:numPr>
          <w:ilvl w:val="0"/>
          <w:numId w:val="9"/>
        </w:numPr>
        <w:rPr>
          <w:lang w:val="en-GB"/>
        </w:rPr>
      </w:pPr>
      <w:r w:rsidRPr="004D0353">
        <w:rPr>
          <w:lang w:val="en-GB"/>
        </w:rPr>
        <w:t xml:space="preserve">The </w:t>
      </w:r>
      <w:r w:rsidR="00AF54E4" w:rsidRPr="004D0353">
        <w:rPr>
          <w:lang w:val="en-GB"/>
        </w:rPr>
        <w:t xml:space="preserve">largest observed </w:t>
      </w:r>
      <w:r w:rsidRPr="004D0353">
        <w:rPr>
          <w:lang w:val="en-GB"/>
        </w:rPr>
        <w:t xml:space="preserve">estimation error is about 0.8 </w:t>
      </w:r>
      <w:proofErr w:type="spellStart"/>
      <w:r w:rsidRPr="004D0353">
        <w:rPr>
          <w:lang w:val="en-GB"/>
        </w:rPr>
        <w:t>dB.</w:t>
      </w:r>
      <w:proofErr w:type="spellEnd"/>
    </w:p>
    <w:p w14:paraId="0B7D385C" w14:textId="3B0EECF3" w:rsidR="00D02387" w:rsidRPr="00E9421D" w:rsidRDefault="00D02387" w:rsidP="007926C0">
      <w:pPr>
        <w:pStyle w:val="ListParagraph"/>
        <w:numPr>
          <w:ilvl w:val="0"/>
          <w:numId w:val="9"/>
        </w:numPr>
        <w:rPr>
          <w:lang w:val="en-GB"/>
        </w:rPr>
      </w:pPr>
      <w:r w:rsidRPr="00E9421D">
        <w:rPr>
          <w:lang w:val="en-GB"/>
        </w:rPr>
        <w:t xml:space="preserve">The </w:t>
      </w:r>
      <w:r w:rsidR="00EB0470">
        <w:rPr>
          <w:lang w:val="en-GB"/>
        </w:rPr>
        <w:t>results are satisfactory</w:t>
      </w:r>
      <w:r w:rsidR="00E9421D">
        <w:rPr>
          <w:lang w:val="en-GB"/>
        </w:rPr>
        <w:t>:</w:t>
      </w:r>
      <w:r w:rsidR="00E9421D" w:rsidRPr="00E9421D">
        <w:rPr>
          <w:lang w:val="en-GB"/>
        </w:rPr>
        <w:t xml:space="preserve"> </w:t>
      </w:r>
      <w:r w:rsidR="00E9421D">
        <w:rPr>
          <w:lang w:val="en-GB"/>
        </w:rPr>
        <w:t>t</w:t>
      </w:r>
      <w:r w:rsidR="00E9421D" w:rsidRPr="00E9421D">
        <w:rPr>
          <w:lang w:val="en-GB"/>
        </w:rPr>
        <w:t>he largest observed e</w:t>
      </w:r>
      <w:r w:rsidR="00E9421D">
        <w:rPr>
          <w:lang w:val="en-GB"/>
        </w:rPr>
        <w:t>stimation error is about 0.8 dB; f</w:t>
      </w:r>
      <w:r w:rsidR="004D0353" w:rsidRPr="00E9421D">
        <w:rPr>
          <w:lang w:val="en-GB"/>
        </w:rPr>
        <w:t xml:space="preserve">or all tested MCS, the root-mean square error is less than 0.4 </w:t>
      </w:r>
      <w:proofErr w:type="spellStart"/>
      <w:r w:rsidR="004D0353" w:rsidRPr="00E9421D">
        <w:rPr>
          <w:lang w:val="en-GB"/>
        </w:rPr>
        <w:t>dB</w:t>
      </w:r>
      <w:r w:rsidRPr="00E9421D">
        <w:rPr>
          <w:lang w:val="en-GB"/>
        </w:rPr>
        <w:t>.</w:t>
      </w:r>
      <w:proofErr w:type="spellEnd"/>
    </w:p>
    <w:p w14:paraId="2399F950" w14:textId="77777777" w:rsidR="00D02387" w:rsidRDefault="00D02387" w:rsidP="00D02387">
      <w:pPr>
        <w:pStyle w:val="ListParagraph"/>
        <w:rPr>
          <w:lang w:val="en-GB"/>
        </w:rPr>
      </w:pPr>
    </w:p>
    <w:p w14:paraId="352D3587" w14:textId="77777777" w:rsidR="00D02387" w:rsidRDefault="000D49A9" w:rsidP="00D02387">
      <w:pPr>
        <w:pStyle w:val="ListParagraph"/>
        <w:keepNext/>
      </w:pPr>
      <w:r w:rsidRPr="000D49A9">
        <w:rPr>
          <w:noProof/>
        </w:rPr>
        <w:drawing>
          <wp:inline distT="0" distB="0" distL="0" distR="0" wp14:anchorId="4EB0E8E1" wp14:editId="76378914">
            <wp:extent cx="5273675" cy="2628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81062" cy="2632582"/>
                    </a:xfrm>
                    <a:prstGeom prst="rect">
                      <a:avLst/>
                    </a:prstGeom>
                    <a:noFill/>
                    <a:ln>
                      <a:noFill/>
                    </a:ln>
                  </pic:spPr>
                </pic:pic>
              </a:graphicData>
            </a:graphic>
          </wp:inline>
        </w:drawing>
      </w:r>
    </w:p>
    <w:p w14:paraId="160CD35D" w14:textId="22E2319A" w:rsidR="000D49A9" w:rsidRDefault="00D02387" w:rsidP="00D02387">
      <w:pPr>
        <w:pStyle w:val="Caption"/>
        <w:jc w:val="left"/>
      </w:pPr>
      <w:r>
        <w:t xml:space="preserve">Figure </w:t>
      </w:r>
      <w:r w:rsidR="00BD1A9E">
        <w:fldChar w:fldCharType="begin"/>
      </w:r>
      <w:r w:rsidR="00BD1A9E">
        <w:instrText xml:space="preserve"> SEQ Figure \* ARABIC </w:instrText>
      </w:r>
      <w:r w:rsidR="00BD1A9E">
        <w:fldChar w:fldCharType="separate"/>
      </w:r>
      <w:r>
        <w:rPr>
          <w:noProof/>
        </w:rPr>
        <w:t>8</w:t>
      </w:r>
      <w:r w:rsidR="00BD1A9E">
        <w:rPr>
          <w:noProof/>
        </w:rPr>
        <w:fldChar w:fldCharType="end"/>
      </w:r>
      <w:r>
        <w:t xml:space="preserve"> Effective SINR results for MCS 0 and MCS 3 with small packet size.</w:t>
      </w:r>
    </w:p>
    <w:p w14:paraId="71F7A4BE" w14:textId="77777777" w:rsidR="00E9421D" w:rsidRPr="00E9421D" w:rsidRDefault="00E9421D" w:rsidP="00E9421D">
      <w:pPr>
        <w:rPr>
          <w:lang w:val="en-GB" w:eastAsia="en-US"/>
        </w:rPr>
      </w:pPr>
    </w:p>
    <w:p w14:paraId="05155248" w14:textId="77777777" w:rsidR="000D49A9" w:rsidRPr="000D49A9" w:rsidRDefault="000D49A9" w:rsidP="000D49A9">
      <w:pPr>
        <w:rPr>
          <w:lang w:val="en-GB" w:eastAsia="en-US"/>
        </w:rPr>
      </w:pPr>
    </w:p>
    <w:p w14:paraId="746822F1" w14:textId="77777777" w:rsidR="00D02387" w:rsidRDefault="009F4699" w:rsidP="00D02387">
      <w:pPr>
        <w:keepNext/>
      </w:pPr>
      <w:r w:rsidRPr="009F4699">
        <w:rPr>
          <w:noProof/>
          <w:color w:val="000000"/>
          <w:szCs w:val="21"/>
          <w:lang w:eastAsia="en-US"/>
        </w:rPr>
        <w:lastRenderedPageBreak/>
        <w:drawing>
          <wp:inline distT="0" distB="0" distL="0" distR="0" wp14:anchorId="000B745C" wp14:editId="421D1D3E">
            <wp:extent cx="5274285"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140" cy="2858505"/>
                    </a:xfrm>
                    <a:prstGeom prst="rect">
                      <a:avLst/>
                    </a:prstGeom>
                    <a:noFill/>
                    <a:ln>
                      <a:noFill/>
                    </a:ln>
                  </pic:spPr>
                </pic:pic>
              </a:graphicData>
            </a:graphic>
          </wp:inline>
        </w:drawing>
      </w:r>
    </w:p>
    <w:p w14:paraId="7B10931C" w14:textId="53895365" w:rsidR="0069500B" w:rsidRDefault="00D02387" w:rsidP="00D02387">
      <w:pPr>
        <w:pStyle w:val="Caption"/>
        <w:jc w:val="both"/>
        <w:rPr>
          <w:szCs w:val="21"/>
        </w:rPr>
      </w:pPr>
      <w:r>
        <w:t xml:space="preserve">Figure </w:t>
      </w:r>
      <w:r w:rsidR="00BD1A9E">
        <w:fldChar w:fldCharType="begin"/>
      </w:r>
      <w:r w:rsidR="00BD1A9E">
        <w:instrText xml:space="preserve"> SEQ Figure \* ARABIC </w:instrText>
      </w:r>
      <w:r w:rsidR="00BD1A9E">
        <w:fldChar w:fldCharType="separate"/>
      </w:r>
      <w:r>
        <w:rPr>
          <w:noProof/>
        </w:rPr>
        <w:t>9</w:t>
      </w:r>
      <w:r w:rsidR="00BD1A9E">
        <w:rPr>
          <w:noProof/>
        </w:rPr>
        <w:fldChar w:fldCharType="end"/>
      </w:r>
      <w:r>
        <w:t>. Effective SINR results for MCS 6, 8, and 10 with small packet size.</w:t>
      </w:r>
    </w:p>
    <w:p w14:paraId="3C4EA137" w14:textId="77777777" w:rsidR="00732C54" w:rsidRDefault="00732C54" w:rsidP="00AB189F">
      <w:pPr>
        <w:rPr>
          <w:color w:val="000000"/>
          <w:szCs w:val="21"/>
        </w:rPr>
      </w:pPr>
    </w:p>
    <w:p w14:paraId="345B13CF" w14:textId="77777777" w:rsidR="00772759" w:rsidRDefault="00772759" w:rsidP="00AB189F">
      <w:pPr>
        <w:rPr>
          <w:color w:val="000000"/>
          <w:szCs w:val="21"/>
        </w:rPr>
      </w:pPr>
    </w:p>
    <w:p w14:paraId="2513CBCF" w14:textId="77777777" w:rsidR="00772759" w:rsidRDefault="00772759" w:rsidP="00AB189F">
      <w:pPr>
        <w:rPr>
          <w:color w:val="000000"/>
          <w:szCs w:val="21"/>
        </w:rPr>
      </w:pPr>
    </w:p>
    <w:p w14:paraId="5C834491" w14:textId="77777777" w:rsidR="00D02387" w:rsidRDefault="00772759" w:rsidP="00D02387">
      <w:pPr>
        <w:keepNext/>
      </w:pPr>
      <w:r w:rsidRPr="00772759">
        <w:rPr>
          <w:noProof/>
          <w:color w:val="000000"/>
          <w:szCs w:val="21"/>
          <w:lang w:eastAsia="en-US"/>
        </w:rPr>
        <w:drawing>
          <wp:inline distT="0" distB="0" distL="0" distR="0" wp14:anchorId="472FEFFE" wp14:editId="545E43BA">
            <wp:extent cx="4895215" cy="2886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8015" cy="2899517"/>
                    </a:xfrm>
                    <a:prstGeom prst="rect">
                      <a:avLst/>
                    </a:prstGeom>
                    <a:noFill/>
                    <a:ln>
                      <a:noFill/>
                    </a:ln>
                  </pic:spPr>
                </pic:pic>
              </a:graphicData>
            </a:graphic>
          </wp:inline>
        </w:drawing>
      </w:r>
    </w:p>
    <w:p w14:paraId="2A34464F" w14:textId="6700F38C" w:rsidR="00772759" w:rsidRDefault="00D02387" w:rsidP="00E9421D">
      <w:pPr>
        <w:pStyle w:val="Caption"/>
        <w:jc w:val="both"/>
        <w:rPr>
          <w:szCs w:val="21"/>
        </w:rPr>
      </w:pPr>
      <w:r>
        <w:t xml:space="preserve">Figure </w:t>
      </w:r>
      <w:r w:rsidR="00BD1A9E">
        <w:fldChar w:fldCharType="begin"/>
      </w:r>
      <w:r w:rsidR="00BD1A9E">
        <w:instrText xml:space="preserve"> SEQ Figure \* ARABIC </w:instrText>
      </w:r>
      <w:r w:rsidR="00BD1A9E">
        <w:fldChar w:fldCharType="separate"/>
      </w:r>
      <w:r>
        <w:rPr>
          <w:noProof/>
        </w:rPr>
        <w:t>10</w:t>
      </w:r>
      <w:r w:rsidR="00BD1A9E">
        <w:rPr>
          <w:noProof/>
        </w:rPr>
        <w:fldChar w:fldCharType="end"/>
      </w:r>
      <w:r>
        <w:t xml:space="preserve"> Effective SINR results for MCS 0 and 3 with large packet size.</w:t>
      </w:r>
    </w:p>
    <w:p w14:paraId="327A0969" w14:textId="77777777" w:rsidR="00772759" w:rsidRDefault="00772759" w:rsidP="00AB189F">
      <w:pPr>
        <w:rPr>
          <w:color w:val="000000"/>
          <w:szCs w:val="21"/>
        </w:rPr>
      </w:pPr>
    </w:p>
    <w:p w14:paraId="569F51B3" w14:textId="77777777" w:rsidR="00D02387" w:rsidRDefault="00732C54" w:rsidP="00D02387">
      <w:pPr>
        <w:keepNext/>
      </w:pPr>
      <w:r w:rsidRPr="00732C54">
        <w:rPr>
          <w:noProof/>
          <w:color w:val="000000"/>
          <w:szCs w:val="21"/>
          <w:lang w:eastAsia="en-US"/>
        </w:rPr>
        <w:lastRenderedPageBreak/>
        <w:drawing>
          <wp:inline distT="0" distB="0" distL="0" distR="0" wp14:anchorId="5FBB4215" wp14:editId="7FB5580C">
            <wp:extent cx="5380935" cy="2790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1660" cy="2801574"/>
                    </a:xfrm>
                    <a:prstGeom prst="rect">
                      <a:avLst/>
                    </a:prstGeom>
                    <a:noFill/>
                    <a:ln>
                      <a:noFill/>
                    </a:ln>
                  </pic:spPr>
                </pic:pic>
              </a:graphicData>
            </a:graphic>
          </wp:inline>
        </w:drawing>
      </w:r>
    </w:p>
    <w:p w14:paraId="7573B465" w14:textId="6CCD6A2E" w:rsidR="00732C54" w:rsidRDefault="00D02387" w:rsidP="00D02387">
      <w:pPr>
        <w:pStyle w:val="Caption"/>
        <w:jc w:val="both"/>
        <w:rPr>
          <w:szCs w:val="21"/>
        </w:rPr>
      </w:pPr>
      <w:r>
        <w:t xml:space="preserve">Figure </w:t>
      </w:r>
      <w:r w:rsidR="00BD1A9E">
        <w:fldChar w:fldCharType="begin"/>
      </w:r>
      <w:r w:rsidR="00BD1A9E">
        <w:instrText xml:space="preserve"> SEQ Figure \* ARABIC </w:instrText>
      </w:r>
      <w:r w:rsidR="00BD1A9E">
        <w:fldChar w:fldCharType="separate"/>
      </w:r>
      <w:r>
        <w:rPr>
          <w:noProof/>
        </w:rPr>
        <w:t>11</w:t>
      </w:r>
      <w:r w:rsidR="00BD1A9E">
        <w:rPr>
          <w:noProof/>
        </w:rPr>
        <w:fldChar w:fldCharType="end"/>
      </w:r>
      <w:r>
        <w:t xml:space="preserve"> Effective SINR results for MCS 0 and 3 with large packet size.</w:t>
      </w:r>
    </w:p>
    <w:p w14:paraId="45E8A43D" w14:textId="77777777" w:rsidR="00E61CFC" w:rsidRDefault="00B427C8" w:rsidP="00E61CFC">
      <w:pPr>
        <w:pStyle w:val="Heading1"/>
      </w:pPr>
      <w:r>
        <w:t>Summary</w:t>
      </w:r>
    </w:p>
    <w:p w14:paraId="08F196CC" w14:textId="77777777" w:rsidR="00D57F9D" w:rsidRDefault="00C33C78" w:rsidP="00B427C8">
      <w:pPr>
        <w:rPr>
          <w:lang w:val="en-GB" w:eastAsia="en-US"/>
        </w:rPr>
      </w:pPr>
      <w:r>
        <w:rPr>
          <w:lang w:val="en-GB" w:eastAsia="en-US"/>
        </w:rPr>
        <w:t>In this document, interference scenarios of NB-</w:t>
      </w:r>
      <w:proofErr w:type="spellStart"/>
      <w:r>
        <w:rPr>
          <w:lang w:val="en-GB" w:eastAsia="en-US"/>
        </w:rPr>
        <w:t>CIoT</w:t>
      </w:r>
      <w:proofErr w:type="spellEnd"/>
      <w:r>
        <w:rPr>
          <w:lang w:val="en-GB" w:eastAsia="en-US"/>
        </w:rPr>
        <w:t xml:space="preserve"> have been discussed and interference characteristics have been identified by system-level simulations.</w:t>
      </w:r>
      <w:r w:rsidR="00AA23BE">
        <w:rPr>
          <w:lang w:val="en-GB" w:eastAsia="en-US"/>
        </w:rPr>
        <w:t xml:space="preserve"> </w:t>
      </w:r>
    </w:p>
    <w:p w14:paraId="3732D365" w14:textId="77777777" w:rsidR="00C33C78" w:rsidRDefault="00C33C78" w:rsidP="00B427C8">
      <w:pPr>
        <w:rPr>
          <w:lang w:val="en-GB" w:eastAsia="en-US"/>
        </w:rPr>
      </w:pPr>
    </w:p>
    <w:p w14:paraId="33E4A7E1" w14:textId="77777777" w:rsidR="00C33C78" w:rsidRDefault="00C33C78" w:rsidP="00B427C8">
      <w:pPr>
        <w:rPr>
          <w:lang w:val="en-GB" w:eastAsia="en-US"/>
        </w:rPr>
      </w:pPr>
      <w:r>
        <w:rPr>
          <w:lang w:val="en-GB" w:eastAsia="en-US"/>
        </w:rPr>
        <w:t>Based on the identified interference scenarios and characteristics, it has been shown by simulations that interference in the downlink of NB-</w:t>
      </w:r>
      <w:proofErr w:type="spellStart"/>
      <w:r>
        <w:rPr>
          <w:lang w:val="en-GB" w:eastAsia="en-US"/>
        </w:rPr>
        <w:t>CIoT</w:t>
      </w:r>
      <w:proofErr w:type="spellEnd"/>
      <w:r>
        <w:rPr>
          <w:lang w:val="en-GB" w:eastAsia="en-US"/>
        </w:rPr>
        <w:t xml:space="preserve"> leads to BLER performance either better than or very close to that of thermal noise. Based on this, the L2S methodology for the downlink NB-</w:t>
      </w:r>
      <w:proofErr w:type="spellStart"/>
      <w:r>
        <w:rPr>
          <w:lang w:val="en-GB" w:eastAsia="en-US"/>
        </w:rPr>
        <w:t>CIoT</w:t>
      </w:r>
      <w:proofErr w:type="spellEnd"/>
      <w:r>
        <w:rPr>
          <w:lang w:val="en-GB" w:eastAsia="en-US"/>
        </w:rPr>
        <w:t xml:space="preserve"> has been proposed and verified by simulations.</w:t>
      </w:r>
    </w:p>
    <w:p w14:paraId="66092293" w14:textId="77777777" w:rsidR="00E139A1" w:rsidRDefault="00E139A1" w:rsidP="00B427C8">
      <w:pPr>
        <w:rPr>
          <w:lang w:val="en-GB" w:eastAsia="en-US"/>
        </w:rPr>
      </w:pPr>
    </w:p>
    <w:p w14:paraId="07805851" w14:textId="77777777" w:rsidR="000905B4" w:rsidRPr="00C9346B" w:rsidRDefault="00F14A08" w:rsidP="000905B4">
      <w:pPr>
        <w:pStyle w:val="StyleHeading1TimesNewRoman"/>
      </w:pPr>
      <w:r w:rsidRPr="00C9346B">
        <w:t>References</w:t>
      </w:r>
    </w:p>
    <w:p w14:paraId="77FC3407" w14:textId="77777777" w:rsidR="00E9421D" w:rsidRDefault="00732C09" w:rsidP="007926C0">
      <w:pPr>
        <w:widowControl/>
        <w:numPr>
          <w:ilvl w:val="0"/>
          <w:numId w:val="2"/>
        </w:numPr>
        <w:overflowPunct w:val="0"/>
        <w:autoSpaceDE w:val="0"/>
        <w:autoSpaceDN w:val="0"/>
        <w:adjustRightInd w:val="0"/>
        <w:spacing w:after="180"/>
        <w:jc w:val="left"/>
        <w:textAlignment w:val="baseline"/>
        <w:rPr>
          <w:szCs w:val="21"/>
        </w:rPr>
      </w:pPr>
      <w:bookmarkStart w:id="2" w:name="_Ref401059582"/>
      <w:bookmarkStart w:id="3" w:name="_Ref401740945"/>
      <w:bookmarkStart w:id="4" w:name="_Ref403490500"/>
      <w:bookmarkStart w:id="5" w:name="_Ref415211609"/>
      <w:r w:rsidRPr="001F1E1E">
        <w:rPr>
          <w:kern w:val="0"/>
          <w:szCs w:val="21"/>
        </w:rPr>
        <w:t>GP-150524</w:t>
      </w:r>
      <w:r w:rsidRPr="001F1E1E">
        <w:rPr>
          <w:szCs w:val="21"/>
        </w:rPr>
        <w:t xml:space="preserve">, </w:t>
      </w:r>
      <w:r w:rsidR="009D37A2">
        <w:rPr>
          <w:szCs w:val="21"/>
        </w:rPr>
        <w:t>“</w:t>
      </w:r>
      <w:r w:rsidRPr="001F1E1E">
        <w:rPr>
          <w:szCs w:val="21"/>
        </w:rPr>
        <w:t>Proposed convergence of NB M2M and NB-OFDMA clean-slate solutions</w:t>
      </w:r>
      <w:r w:rsidR="009D37A2">
        <w:rPr>
          <w:szCs w:val="21"/>
        </w:rPr>
        <w:t>”</w:t>
      </w:r>
      <w:r w:rsidRPr="001F1E1E">
        <w:rPr>
          <w:szCs w:val="21"/>
        </w:rPr>
        <w:t xml:space="preserve">, Qualcomm Incorporated, </w:t>
      </w:r>
      <w:r w:rsidRPr="00D40C57">
        <w:rPr>
          <w:szCs w:val="21"/>
          <w:lang w:val="sv-SE"/>
        </w:rPr>
        <w:t xml:space="preserve">Huawei Technologies Co., Ltd., HiSilicon Technologies Co., Ltd., </w:t>
      </w:r>
      <w:proofErr w:type="spellStart"/>
      <w:r w:rsidRPr="00D40C57">
        <w:rPr>
          <w:szCs w:val="21"/>
        </w:rPr>
        <w:t>Neul</w:t>
      </w:r>
      <w:proofErr w:type="spellEnd"/>
      <w:r w:rsidRPr="00D40C57">
        <w:rPr>
          <w:szCs w:val="21"/>
        </w:rPr>
        <w:t xml:space="preserve"> Limited, u-</w:t>
      </w:r>
      <w:proofErr w:type="spellStart"/>
      <w:r w:rsidRPr="00D40C57">
        <w:rPr>
          <w:szCs w:val="21"/>
        </w:rPr>
        <w:t>blox</w:t>
      </w:r>
      <w:proofErr w:type="spellEnd"/>
      <w:r w:rsidR="00214ABA">
        <w:rPr>
          <w:szCs w:val="21"/>
        </w:rPr>
        <w:t>.</w:t>
      </w:r>
      <w:r w:rsidRPr="00D40C57">
        <w:rPr>
          <w:szCs w:val="21"/>
        </w:rPr>
        <w:t xml:space="preserve"> </w:t>
      </w:r>
      <w:r w:rsidRPr="001F1E1E">
        <w:rPr>
          <w:szCs w:val="21"/>
        </w:rPr>
        <w:t>GERAN #66, Vilnius, Lithuania, May 2014.</w:t>
      </w:r>
      <w:bookmarkStart w:id="6" w:name="_Ref416703616"/>
      <w:bookmarkEnd w:id="2"/>
      <w:bookmarkEnd w:id="3"/>
      <w:bookmarkEnd w:id="4"/>
      <w:bookmarkEnd w:id="5"/>
    </w:p>
    <w:p w14:paraId="713A5421" w14:textId="2164EB47" w:rsidR="009D37A2" w:rsidRPr="00E9421D" w:rsidRDefault="009D37A2" w:rsidP="007926C0">
      <w:pPr>
        <w:widowControl/>
        <w:numPr>
          <w:ilvl w:val="0"/>
          <w:numId w:val="2"/>
        </w:numPr>
        <w:overflowPunct w:val="0"/>
        <w:autoSpaceDE w:val="0"/>
        <w:autoSpaceDN w:val="0"/>
        <w:adjustRightInd w:val="0"/>
        <w:spacing w:after="180"/>
        <w:jc w:val="left"/>
        <w:textAlignment w:val="baseline"/>
        <w:rPr>
          <w:szCs w:val="21"/>
        </w:rPr>
      </w:pPr>
      <w:r w:rsidRPr="00E9421D">
        <w:rPr>
          <w:rFonts w:eastAsia="SimSun"/>
          <w:szCs w:val="21"/>
        </w:rPr>
        <w:t>3GPP TR 45.820, Cellular System Support for Ultra Low Complexity and Low Throughput Internet of Things, Release 13, version 1.3.0.</w:t>
      </w:r>
    </w:p>
    <w:p w14:paraId="65BA627C" w14:textId="0357310E" w:rsidR="00273A61" w:rsidRPr="001F1E1E" w:rsidRDefault="001B4146" w:rsidP="007926C0">
      <w:pPr>
        <w:widowControl/>
        <w:numPr>
          <w:ilvl w:val="0"/>
          <w:numId w:val="2"/>
        </w:numPr>
        <w:overflowPunct w:val="0"/>
        <w:autoSpaceDE w:val="0"/>
        <w:autoSpaceDN w:val="0"/>
        <w:adjustRightInd w:val="0"/>
        <w:spacing w:after="180"/>
        <w:jc w:val="left"/>
        <w:textAlignment w:val="baseline"/>
        <w:rPr>
          <w:szCs w:val="21"/>
        </w:rPr>
      </w:pPr>
      <w:bookmarkStart w:id="7" w:name="_Ref422042050"/>
      <w:bookmarkStart w:id="8" w:name="_Ref422384570"/>
      <w:bookmarkEnd w:id="6"/>
      <w:r>
        <w:rPr>
          <w:szCs w:val="21"/>
        </w:rPr>
        <w:t xml:space="preserve">GPC150408 </w:t>
      </w:r>
      <w:r w:rsidR="009D37A2">
        <w:rPr>
          <w:szCs w:val="21"/>
        </w:rPr>
        <w:t>“</w:t>
      </w:r>
      <w:r w:rsidR="00273A61" w:rsidRPr="001F1E1E">
        <w:rPr>
          <w:szCs w:val="21"/>
        </w:rPr>
        <w:t>NB-</w:t>
      </w:r>
      <w:proofErr w:type="spellStart"/>
      <w:r w:rsidR="00273A61" w:rsidRPr="001F1E1E">
        <w:rPr>
          <w:szCs w:val="21"/>
        </w:rPr>
        <w:t>CI</w:t>
      </w:r>
      <w:r w:rsidR="00AF7846" w:rsidRPr="001F1E1E">
        <w:rPr>
          <w:szCs w:val="21"/>
        </w:rPr>
        <w:t>o</w:t>
      </w:r>
      <w:r w:rsidR="00273A61" w:rsidRPr="001F1E1E">
        <w:rPr>
          <w:szCs w:val="21"/>
        </w:rPr>
        <w:t>T</w:t>
      </w:r>
      <w:proofErr w:type="spellEnd"/>
      <w:r w:rsidR="00273A61" w:rsidRPr="001F1E1E">
        <w:rPr>
          <w:szCs w:val="21"/>
        </w:rPr>
        <w:t xml:space="preserve"> – Downlink physical layer design, Qualcomm Incorporate</w:t>
      </w:r>
      <w:r w:rsidR="00AF7846">
        <w:rPr>
          <w:szCs w:val="21"/>
        </w:rPr>
        <w:t>d</w:t>
      </w:r>
      <w:r w:rsidR="009D37A2">
        <w:rPr>
          <w:szCs w:val="21"/>
        </w:rPr>
        <w:t>”</w:t>
      </w:r>
      <w:r w:rsidR="00273A61" w:rsidRPr="001F1E1E">
        <w:rPr>
          <w:szCs w:val="21"/>
        </w:rPr>
        <w:t xml:space="preserve">, </w:t>
      </w:r>
      <w:r>
        <w:rPr>
          <w:szCs w:val="21"/>
        </w:rPr>
        <w:t xml:space="preserve">Qualcomm Inc., </w:t>
      </w:r>
      <w:proofErr w:type="spellStart"/>
      <w:r w:rsidR="00214ABA" w:rsidRPr="001C3DC2">
        <w:rPr>
          <w:szCs w:val="21"/>
        </w:rPr>
        <w:t>Neul</w:t>
      </w:r>
      <w:proofErr w:type="spellEnd"/>
      <w:r w:rsidR="00214ABA" w:rsidRPr="001C3DC2">
        <w:rPr>
          <w:szCs w:val="21"/>
        </w:rPr>
        <w:t xml:space="preserve"> Limited</w:t>
      </w:r>
      <w:r w:rsidR="00214ABA" w:rsidRPr="001C3DC2">
        <w:rPr>
          <w:szCs w:val="21"/>
          <w:lang w:val="sv-SE"/>
        </w:rPr>
        <w:t>, Huawei Technologies Co., Ltd., HiSilicon Technologies Co., Ltd</w:t>
      </w:r>
      <w:r w:rsidR="00214ABA">
        <w:rPr>
          <w:szCs w:val="21"/>
        </w:rPr>
        <w:t>.</w:t>
      </w:r>
      <w:bookmarkEnd w:id="7"/>
      <w:r w:rsidR="009F658F" w:rsidRPr="001F1E1E">
        <w:rPr>
          <w:szCs w:val="21"/>
        </w:rPr>
        <w:t xml:space="preserve"> June 2015</w:t>
      </w:r>
      <w:bookmarkEnd w:id="8"/>
    </w:p>
    <w:p w14:paraId="0A4A7F43" w14:textId="11DC1104" w:rsidR="00E9421D" w:rsidRPr="00E9421D" w:rsidRDefault="00431FD8" w:rsidP="007926C0">
      <w:pPr>
        <w:pStyle w:val="ListParagraph"/>
        <w:numPr>
          <w:ilvl w:val="0"/>
          <w:numId w:val="2"/>
        </w:numPr>
        <w:rPr>
          <w:rFonts w:ascii="Times New Roman" w:eastAsia="SimSun" w:hAnsi="Times New Roman"/>
          <w:kern w:val="2"/>
          <w:sz w:val="21"/>
          <w:szCs w:val="21"/>
          <w:lang w:eastAsia="zh-CN"/>
        </w:rPr>
      </w:pPr>
      <w:r>
        <w:rPr>
          <w:rFonts w:ascii="Times New Roman" w:eastAsia="SimSun" w:hAnsi="Times New Roman"/>
          <w:kern w:val="2"/>
          <w:sz w:val="21"/>
          <w:szCs w:val="21"/>
          <w:lang w:eastAsia="zh-CN"/>
        </w:rPr>
        <w:lastRenderedPageBreak/>
        <w:t>GPC150161</w:t>
      </w:r>
      <w:r w:rsidR="007122DA">
        <w:rPr>
          <w:rFonts w:ascii="Times New Roman" w:eastAsia="SimSun" w:hAnsi="Times New Roman"/>
          <w:kern w:val="2"/>
          <w:sz w:val="21"/>
          <w:szCs w:val="21"/>
          <w:lang w:eastAsia="zh-CN"/>
        </w:rPr>
        <w:t xml:space="preserve">, </w:t>
      </w:r>
      <w:r w:rsidR="009D37A2">
        <w:rPr>
          <w:rFonts w:ascii="Times New Roman" w:eastAsia="SimSun" w:hAnsi="Times New Roman"/>
          <w:kern w:val="2"/>
          <w:sz w:val="21"/>
          <w:szCs w:val="21"/>
          <w:lang w:eastAsia="zh-CN"/>
        </w:rPr>
        <w:t>“</w:t>
      </w:r>
      <w:r w:rsidR="007122DA" w:rsidRPr="007122DA">
        <w:rPr>
          <w:rFonts w:ascii="Times New Roman" w:eastAsia="SimSun" w:hAnsi="Times New Roman"/>
          <w:kern w:val="2"/>
          <w:sz w:val="21"/>
          <w:szCs w:val="21"/>
          <w:lang w:eastAsia="zh-CN"/>
        </w:rPr>
        <w:t>NB M2M - Link-to-system Mapping Methodology</w:t>
      </w:r>
      <w:r w:rsidR="009D37A2">
        <w:rPr>
          <w:rFonts w:ascii="Times New Roman" w:eastAsia="SimSun" w:hAnsi="Times New Roman"/>
          <w:kern w:val="2"/>
          <w:sz w:val="21"/>
          <w:szCs w:val="21"/>
          <w:lang w:eastAsia="zh-CN"/>
        </w:rPr>
        <w:t>”</w:t>
      </w:r>
      <w:r w:rsidR="007122DA" w:rsidRPr="007122DA">
        <w:rPr>
          <w:rFonts w:ascii="Times New Roman" w:eastAsia="SimSun" w:hAnsi="Times New Roman"/>
          <w:kern w:val="2"/>
          <w:sz w:val="21"/>
          <w:szCs w:val="21"/>
          <w:lang w:eastAsia="zh-CN"/>
        </w:rPr>
        <w:t xml:space="preserve">, Huawei Technologies Co., Ltd. , </w:t>
      </w:r>
      <w:proofErr w:type="spellStart"/>
      <w:r w:rsidR="007122DA" w:rsidRPr="007122DA">
        <w:rPr>
          <w:rFonts w:ascii="Times New Roman" w:eastAsia="SimSun" w:hAnsi="Times New Roman"/>
          <w:kern w:val="2"/>
          <w:sz w:val="21"/>
          <w:szCs w:val="21"/>
          <w:lang w:eastAsia="zh-CN"/>
        </w:rPr>
        <w:t>HiSilicon</w:t>
      </w:r>
      <w:proofErr w:type="spellEnd"/>
      <w:r w:rsidR="007122DA" w:rsidRPr="007122DA">
        <w:rPr>
          <w:rFonts w:ascii="Times New Roman" w:eastAsia="SimSun" w:hAnsi="Times New Roman"/>
          <w:kern w:val="2"/>
          <w:sz w:val="21"/>
          <w:szCs w:val="21"/>
          <w:lang w:eastAsia="zh-CN"/>
        </w:rPr>
        <w:t xml:space="preserve"> Technologies Co</w:t>
      </w:r>
      <w:r w:rsidR="00E9421D">
        <w:rPr>
          <w:rFonts w:ascii="Times New Roman" w:eastAsia="SimSun" w:hAnsi="Times New Roman"/>
          <w:kern w:val="2"/>
          <w:sz w:val="21"/>
          <w:szCs w:val="21"/>
          <w:lang w:eastAsia="zh-CN"/>
        </w:rPr>
        <w:t>., Ltd., 3GPP TSG GERAN1 Adhoc#2</w:t>
      </w:r>
      <w:r w:rsidR="007122DA" w:rsidRPr="007122DA">
        <w:rPr>
          <w:rFonts w:ascii="Times New Roman" w:eastAsia="SimSun" w:hAnsi="Times New Roman"/>
          <w:kern w:val="2"/>
          <w:sz w:val="21"/>
          <w:szCs w:val="21"/>
          <w:lang w:eastAsia="zh-CN"/>
        </w:rPr>
        <w:t xml:space="preserve"> on </w:t>
      </w:r>
      <w:proofErr w:type="spellStart"/>
      <w:r w:rsidR="007122DA" w:rsidRPr="007122DA">
        <w:rPr>
          <w:rFonts w:ascii="Times New Roman" w:eastAsia="SimSun" w:hAnsi="Times New Roman"/>
          <w:kern w:val="2"/>
          <w:sz w:val="21"/>
          <w:szCs w:val="21"/>
          <w:lang w:eastAsia="zh-CN"/>
        </w:rPr>
        <w:t>FS_IoT_LC</w:t>
      </w:r>
      <w:proofErr w:type="spellEnd"/>
      <w:r w:rsidR="007122DA" w:rsidRPr="007122DA">
        <w:rPr>
          <w:rFonts w:ascii="Times New Roman" w:eastAsia="SimSun" w:hAnsi="Times New Roman"/>
          <w:kern w:val="2"/>
          <w:sz w:val="21"/>
          <w:szCs w:val="21"/>
          <w:lang w:eastAsia="zh-CN"/>
        </w:rPr>
        <w:t>.</w:t>
      </w:r>
    </w:p>
    <w:p w14:paraId="37B5BD1A" w14:textId="77777777" w:rsidR="009D37A2" w:rsidRPr="00F54085" w:rsidRDefault="009D37A2" w:rsidP="007926C0">
      <w:pPr>
        <w:pStyle w:val="ListParagraph"/>
        <w:numPr>
          <w:ilvl w:val="0"/>
          <w:numId w:val="2"/>
        </w:numPr>
        <w:overflowPunct w:val="0"/>
        <w:autoSpaceDE w:val="0"/>
        <w:autoSpaceDN w:val="0"/>
        <w:adjustRightInd w:val="0"/>
        <w:spacing w:after="180"/>
        <w:textAlignment w:val="baseline"/>
        <w:rPr>
          <w:szCs w:val="21"/>
        </w:rPr>
      </w:pPr>
      <w:r w:rsidRPr="00F54085">
        <w:rPr>
          <w:rFonts w:ascii="Times New Roman" w:hAnsi="Times New Roman"/>
          <w:sz w:val="21"/>
          <w:szCs w:val="21"/>
        </w:rPr>
        <w:t xml:space="preserve">S. N. </w:t>
      </w:r>
      <w:proofErr w:type="spellStart"/>
      <w:r w:rsidRPr="00F54085">
        <w:rPr>
          <w:rFonts w:ascii="Times New Roman" w:hAnsi="Times New Roman"/>
          <w:sz w:val="21"/>
          <w:szCs w:val="21"/>
        </w:rPr>
        <w:t>Donthi</w:t>
      </w:r>
      <w:proofErr w:type="spellEnd"/>
      <w:r w:rsidRPr="00F54085">
        <w:rPr>
          <w:rFonts w:ascii="Times New Roman" w:hAnsi="Times New Roman"/>
          <w:sz w:val="21"/>
          <w:szCs w:val="21"/>
        </w:rPr>
        <w:t xml:space="preserve"> and N. B. Mehta, "An Accurate Model for EESM and its Application to Analysis of CQI Feedback Schemes and Scheduling in LTE," </w:t>
      </w:r>
      <w:r w:rsidRPr="00F54085">
        <w:rPr>
          <w:rFonts w:ascii="Times New Roman" w:hAnsi="Times New Roman"/>
          <w:i/>
          <w:iCs/>
          <w:sz w:val="21"/>
          <w:szCs w:val="21"/>
        </w:rPr>
        <w:t xml:space="preserve">Wireless Communications, IEEE Transactions on, </w:t>
      </w:r>
      <w:r w:rsidRPr="00F54085">
        <w:rPr>
          <w:rFonts w:ascii="Times New Roman" w:hAnsi="Times New Roman"/>
          <w:sz w:val="21"/>
          <w:szCs w:val="21"/>
        </w:rPr>
        <w:t>vol. 10, pp. 3436-3448, 2011.</w:t>
      </w:r>
    </w:p>
    <w:p w14:paraId="52246D3B" w14:textId="77777777" w:rsidR="009D37A2" w:rsidRDefault="009D37A2" w:rsidP="007926C0">
      <w:pPr>
        <w:widowControl/>
        <w:numPr>
          <w:ilvl w:val="0"/>
          <w:numId w:val="2"/>
        </w:numPr>
        <w:overflowPunct w:val="0"/>
        <w:autoSpaceDE w:val="0"/>
        <w:autoSpaceDN w:val="0"/>
        <w:adjustRightInd w:val="0"/>
        <w:spacing w:after="180"/>
        <w:jc w:val="left"/>
        <w:textAlignment w:val="baseline"/>
        <w:rPr>
          <w:szCs w:val="21"/>
        </w:rPr>
      </w:pPr>
      <w:r w:rsidRPr="009D37A2">
        <w:rPr>
          <w:szCs w:val="21"/>
        </w:rPr>
        <w:t>L. Wan, et al, “A fading insensitive performance metric for a unified link quality model”, WCNC, 2006.</w:t>
      </w:r>
    </w:p>
    <w:p w14:paraId="5A7F41A8" w14:textId="77777777" w:rsidR="008452CF" w:rsidRPr="00C33C78" w:rsidRDefault="008452CF" w:rsidP="007926C0">
      <w:pPr>
        <w:pStyle w:val="ListParagraph"/>
        <w:numPr>
          <w:ilvl w:val="0"/>
          <w:numId w:val="2"/>
        </w:numPr>
        <w:rPr>
          <w:rFonts w:ascii="Times New Roman" w:eastAsia="SimSun" w:hAnsi="Times New Roman"/>
          <w:kern w:val="2"/>
          <w:sz w:val="21"/>
          <w:szCs w:val="21"/>
          <w:lang w:eastAsia="zh-CN"/>
        </w:rPr>
      </w:pPr>
      <w:r w:rsidRPr="008452CF">
        <w:rPr>
          <w:rFonts w:ascii="Times New Roman" w:eastAsia="SimSun" w:hAnsi="Times New Roman"/>
          <w:kern w:val="2"/>
          <w:sz w:val="21"/>
          <w:szCs w:val="21"/>
          <w:lang w:eastAsia="zh-CN"/>
        </w:rPr>
        <w:t xml:space="preserve">3GPP TSG-RAN-1, “Full Verification of the EESM for OFDM in Realistic Interference Scenarios”, </w:t>
      </w:r>
      <w:r>
        <w:rPr>
          <w:rFonts w:ascii="Times New Roman" w:eastAsia="SimSun" w:hAnsi="Times New Roman"/>
          <w:kern w:val="2"/>
          <w:sz w:val="21"/>
          <w:szCs w:val="21"/>
          <w:lang w:eastAsia="zh-CN"/>
        </w:rPr>
        <w:t xml:space="preserve">Huawei, </w:t>
      </w:r>
      <w:r w:rsidRPr="008452CF">
        <w:rPr>
          <w:rFonts w:ascii="Times New Roman" w:eastAsia="SimSun" w:hAnsi="Times New Roman"/>
          <w:kern w:val="2"/>
          <w:sz w:val="21"/>
          <w:szCs w:val="21"/>
          <w:lang w:eastAsia="zh-CN"/>
        </w:rPr>
        <w:t>Document R1-04-0558, Meeting #37, Montreal, Quebec, Canada, May 10-14/2004.</w:t>
      </w:r>
    </w:p>
    <w:p w14:paraId="5F069FF9" w14:textId="77777777" w:rsidR="008452CF" w:rsidRDefault="008452CF" w:rsidP="007926C0">
      <w:pPr>
        <w:pStyle w:val="ListParagraph"/>
        <w:numPr>
          <w:ilvl w:val="0"/>
          <w:numId w:val="2"/>
        </w:numPr>
        <w:rPr>
          <w:rFonts w:ascii="Times New Roman" w:eastAsia="SimSun" w:hAnsi="Times New Roman"/>
          <w:kern w:val="2"/>
          <w:sz w:val="21"/>
          <w:szCs w:val="21"/>
          <w:lang w:eastAsia="zh-CN"/>
        </w:rPr>
      </w:pPr>
      <w:r w:rsidRPr="008452CF">
        <w:rPr>
          <w:rFonts w:ascii="Times New Roman" w:eastAsia="SimSun" w:hAnsi="Times New Roman"/>
          <w:kern w:val="2"/>
          <w:sz w:val="21"/>
          <w:szCs w:val="21"/>
          <w:lang w:eastAsia="zh-CN"/>
        </w:rPr>
        <w:t xml:space="preserve">3GPP TSG-RAN-1, “Modelling of Performance with </w:t>
      </w:r>
      <w:proofErr w:type="spellStart"/>
      <w:r w:rsidRPr="008452CF">
        <w:rPr>
          <w:rFonts w:ascii="Times New Roman" w:eastAsia="SimSun" w:hAnsi="Times New Roman"/>
          <w:kern w:val="2"/>
          <w:sz w:val="21"/>
          <w:szCs w:val="21"/>
          <w:lang w:eastAsia="zh-CN"/>
        </w:rPr>
        <w:t>Coloured</w:t>
      </w:r>
      <w:proofErr w:type="spellEnd"/>
      <w:r w:rsidRPr="008452CF">
        <w:rPr>
          <w:rFonts w:ascii="Times New Roman" w:eastAsia="SimSun" w:hAnsi="Times New Roman"/>
          <w:kern w:val="2"/>
          <w:sz w:val="21"/>
          <w:szCs w:val="21"/>
          <w:lang w:eastAsia="zh-CN"/>
        </w:rPr>
        <w:t xml:space="preserve"> Interference Using the EESM”, </w:t>
      </w:r>
      <w:r>
        <w:rPr>
          <w:rFonts w:ascii="Times New Roman" w:eastAsia="SimSun" w:hAnsi="Times New Roman"/>
          <w:kern w:val="2"/>
          <w:sz w:val="21"/>
          <w:szCs w:val="21"/>
          <w:lang w:eastAsia="zh-CN"/>
        </w:rPr>
        <w:t>Nortel, Document R1-04-0509</w:t>
      </w:r>
      <w:r w:rsidRPr="008452CF">
        <w:rPr>
          <w:rFonts w:ascii="Times New Roman" w:eastAsia="SimSun" w:hAnsi="Times New Roman"/>
          <w:kern w:val="2"/>
          <w:sz w:val="21"/>
          <w:szCs w:val="21"/>
          <w:lang w:eastAsia="zh-CN"/>
        </w:rPr>
        <w:t>, Meeting #37, Montreal, Quebec, Canada, May 10-14/2004.</w:t>
      </w:r>
    </w:p>
    <w:p w14:paraId="1C33FA69" w14:textId="699CD8C5" w:rsidR="00AF7846" w:rsidRDefault="001B4146" w:rsidP="007926C0">
      <w:pPr>
        <w:widowControl/>
        <w:numPr>
          <w:ilvl w:val="0"/>
          <w:numId w:val="2"/>
        </w:numPr>
        <w:overflowPunct w:val="0"/>
        <w:autoSpaceDE w:val="0"/>
        <w:autoSpaceDN w:val="0"/>
        <w:adjustRightInd w:val="0"/>
        <w:spacing w:after="180"/>
        <w:jc w:val="left"/>
        <w:textAlignment w:val="baseline"/>
        <w:rPr>
          <w:szCs w:val="21"/>
        </w:rPr>
      </w:pPr>
      <w:r>
        <w:rPr>
          <w:szCs w:val="21"/>
        </w:rPr>
        <w:t>GPC150411</w:t>
      </w:r>
      <w:r w:rsidR="00E9421D">
        <w:rPr>
          <w:szCs w:val="21"/>
        </w:rPr>
        <w:t>,</w:t>
      </w:r>
      <w:r>
        <w:rPr>
          <w:szCs w:val="21"/>
        </w:rPr>
        <w:t xml:space="preserve"> “</w:t>
      </w:r>
      <w:r w:rsidRPr="001F1E1E">
        <w:rPr>
          <w:szCs w:val="21"/>
        </w:rPr>
        <w:t>NB-</w:t>
      </w:r>
      <w:proofErr w:type="spellStart"/>
      <w:r w:rsidRPr="001F1E1E">
        <w:rPr>
          <w:szCs w:val="21"/>
        </w:rPr>
        <w:t>CIoT</w:t>
      </w:r>
      <w:proofErr w:type="spellEnd"/>
      <w:r w:rsidRPr="001F1E1E">
        <w:rPr>
          <w:szCs w:val="21"/>
        </w:rPr>
        <w:t xml:space="preserve"> – </w:t>
      </w:r>
      <w:r>
        <w:rPr>
          <w:szCs w:val="21"/>
        </w:rPr>
        <w:t>PSCH design and performance</w:t>
      </w:r>
      <w:r w:rsidRPr="001F1E1E">
        <w:rPr>
          <w:szCs w:val="21"/>
        </w:rPr>
        <w:t>, Qualcomm Incorporate</w:t>
      </w:r>
      <w:r>
        <w:rPr>
          <w:szCs w:val="21"/>
        </w:rPr>
        <w:t>d”</w:t>
      </w:r>
      <w:r w:rsidRPr="001F1E1E">
        <w:rPr>
          <w:szCs w:val="21"/>
        </w:rPr>
        <w:t xml:space="preserve">, </w:t>
      </w:r>
      <w:r>
        <w:rPr>
          <w:szCs w:val="21"/>
        </w:rPr>
        <w:t xml:space="preserve">Qualcomm Inc., </w:t>
      </w:r>
      <w:proofErr w:type="spellStart"/>
      <w:r w:rsidRPr="001C3DC2">
        <w:rPr>
          <w:szCs w:val="21"/>
        </w:rPr>
        <w:t>Neul</w:t>
      </w:r>
      <w:proofErr w:type="spellEnd"/>
      <w:r w:rsidRPr="001C3DC2">
        <w:rPr>
          <w:szCs w:val="21"/>
        </w:rPr>
        <w:t xml:space="preserve"> Limited</w:t>
      </w:r>
      <w:r w:rsidRPr="001C3DC2">
        <w:rPr>
          <w:szCs w:val="21"/>
          <w:lang w:val="sv-SE"/>
        </w:rPr>
        <w:t>, Huawei Technologies Co., Ltd., HiSilicon Technologies Co., Ltd</w:t>
      </w:r>
      <w:r>
        <w:rPr>
          <w:szCs w:val="21"/>
        </w:rPr>
        <w:t>.</w:t>
      </w:r>
      <w:r w:rsidRPr="001F1E1E">
        <w:rPr>
          <w:szCs w:val="21"/>
        </w:rPr>
        <w:t xml:space="preserve"> June 2015</w:t>
      </w:r>
    </w:p>
    <w:p w14:paraId="55D92027" w14:textId="7F152120" w:rsidR="00E9421D" w:rsidRPr="00E9421D" w:rsidRDefault="00E9421D" w:rsidP="007926C0">
      <w:pPr>
        <w:widowControl/>
        <w:numPr>
          <w:ilvl w:val="0"/>
          <w:numId w:val="2"/>
        </w:numPr>
        <w:overflowPunct w:val="0"/>
        <w:autoSpaceDE w:val="0"/>
        <w:autoSpaceDN w:val="0"/>
        <w:adjustRightInd w:val="0"/>
        <w:spacing w:after="180"/>
        <w:jc w:val="left"/>
        <w:textAlignment w:val="baseline"/>
        <w:rPr>
          <w:szCs w:val="21"/>
        </w:rPr>
      </w:pPr>
      <w:r w:rsidRPr="00E9421D">
        <w:rPr>
          <w:rFonts w:eastAsia="Arial Unicode MS"/>
          <w:snapToGrid w:val="0"/>
          <w:szCs w:val="21"/>
          <w:lang w:val="sv-SE"/>
        </w:rPr>
        <w:t>GPC150160, ”NB M2M - Multi-interference Scenarios”. Huawei Technologies Co., Ltd. , HiSilicon Technologies Co., Ltd.</w:t>
      </w:r>
      <w:r>
        <w:rPr>
          <w:rFonts w:eastAsia="Arial Unicode MS"/>
          <w:snapToGrid w:val="0"/>
          <w:szCs w:val="21"/>
          <w:lang w:val="sv-SE"/>
        </w:rPr>
        <w:t xml:space="preserve">, </w:t>
      </w:r>
      <w:r w:rsidRPr="00E9421D">
        <w:rPr>
          <w:rFonts w:eastAsia="Arial Unicode MS"/>
          <w:snapToGrid w:val="0"/>
          <w:szCs w:val="21"/>
          <w:lang w:val="sv-SE"/>
        </w:rPr>
        <w:t>3GPP TSG GERAN Ad hoc#2</w:t>
      </w:r>
      <w:r>
        <w:rPr>
          <w:rFonts w:eastAsia="Arial Unicode MS"/>
          <w:snapToGrid w:val="0"/>
          <w:szCs w:val="21"/>
          <w:lang w:val="sv-SE"/>
        </w:rPr>
        <w:t xml:space="preserve"> on FS_IoT_LC.</w:t>
      </w:r>
    </w:p>
    <w:sectPr w:rsidR="00E9421D" w:rsidRPr="00E9421D" w:rsidSect="0097594C">
      <w:headerReference w:type="default" r:id="rId21"/>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61C13" w14:textId="77777777" w:rsidR="00BD1A9E" w:rsidRDefault="00BD1A9E">
      <w:r>
        <w:separator/>
      </w:r>
    </w:p>
  </w:endnote>
  <w:endnote w:type="continuationSeparator" w:id="0">
    <w:p w14:paraId="63DE61B1" w14:textId="77777777" w:rsidR="00BD1A9E" w:rsidRDefault="00BD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D2EE4" w14:textId="77777777" w:rsidR="00E708F9" w:rsidRDefault="00E708F9" w:rsidP="00C91C28">
    <w:pPr>
      <w:pStyle w:val="Footer"/>
      <w:jc w:val="center"/>
    </w:pPr>
    <w:r>
      <w:t xml:space="preserve">Page </w:t>
    </w:r>
    <w:r w:rsidR="0097594C">
      <w:rPr>
        <w:rStyle w:val="PageNumber"/>
      </w:rPr>
      <w:fldChar w:fldCharType="begin"/>
    </w:r>
    <w:r>
      <w:rPr>
        <w:rStyle w:val="PageNumber"/>
      </w:rPr>
      <w:instrText xml:space="preserve"> PAGE </w:instrText>
    </w:r>
    <w:r w:rsidR="0097594C">
      <w:rPr>
        <w:rStyle w:val="PageNumber"/>
      </w:rPr>
      <w:fldChar w:fldCharType="separate"/>
    </w:r>
    <w:r w:rsidR="003C1F82">
      <w:rPr>
        <w:rStyle w:val="PageNumber"/>
        <w:noProof/>
      </w:rPr>
      <w:t>13</w:t>
    </w:r>
    <w:r w:rsidR="0097594C">
      <w:rPr>
        <w:rStyle w:val="PageNumber"/>
      </w:rPr>
      <w:fldChar w:fldCharType="end"/>
    </w:r>
    <w:r>
      <w:rPr>
        <w:rStyle w:val="PageNumber"/>
      </w:rPr>
      <w:t xml:space="preserve"> </w:t>
    </w:r>
    <w:r>
      <w:t xml:space="preserve">of </w:t>
    </w:r>
    <w:r w:rsidR="0097594C">
      <w:rPr>
        <w:rStyle w:val="PageNumber"/>
      </w:rPr>
      <w:fldChar w:fldCharType="begin"/>
    </w:r>
    <w:r>
      <w:rPr>
        <w:rStyle w:val="PageNumber"/>
      </w:rPr>
      <w:instrText xml:space="preserve"> NUMPAGES </w:instrText>
    </w:r>
    <w:r w:rsidR="0097594C">
      <w:rPr>
        <w:rStyle w:val="PageNumber"/>
      </w:rPr>
      <w:fldChar w:fldCharType="separate"/>
    </w:r>
    <w:r w:rsidR="003C1F82">
      <w:rPr>
        <w:rStyle w:val="PageNumber"/>
        <w:noProof/>
      </w:rPr>
      <w:t>13</w:t>
    </w:r>
    <w:r w:rsidR="0097594C">
      <w:rPr>
        <w:rStyle w:val="PageNumber"/>
      </w:rPr>
      <w:fldChar w:fldCharType="end"/>
    </w:r>
    <w:bookmarkStart w:id="9" w:name="_Ref400985609"/>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C229B" w14:textId="77777777" w:rsidR="00BD1A9E" w:rsidRDefault="00BD1A9E">
      <w:r>
        <w:separator/>
      </w:r>
    </w:p>
  </w:footnote>
  <w:footnote w:type="continuationSeparator" w:id="0">
    <w:p w14:paraId="2CD07345" w14:textId="77777777" w:rsidR="00BD1A9E" w:rsidRDefault="00BD1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3FB83" w14:textId="6A65C0B9" w:rsidR="00E708F9" w:rsidRPr="00727508" w:rsidRDefault="00E708F9" w:rsidP="00727508">
    <w:pPr>
      <w:pStyle w:val="WP"/>
      <w:tabs>
        <w:tab w:val="right" w:pos="8280"/>
        <w:tab w:val="right" w:pos="10260"/>
      </w:tabs>
      <w:rPr>
        <w:rFonts w:ascii="Times New Roman" w:hAnsi="Times New Roman" w:cs="Times New Roman"/>
        <w:bCs/>
      </w:rPr>
    </w:pPr>
    <w:r>
      <w:rPr>
        <w:rFonts w:ascii="Times New Roman" w:hAnsi="Times New Roman" w:cs="Times New Roman"/>
        <w:bCs/>
      </w:rPr>
      <w:t>3GP</w:t>
    </w:r>
    <w:r w:rsidR="00727508">
      <w:rPr>
        <w:rFonts w:ascii="Times New Roman" w:hAnsi="Times New Roman" w:cs="Times New Roman"/>
        <w:bCs/>
      </w:rPr>
      <w:t>P TSG GE</w:t>
    </w:r>
    <w:r w:rsidR="00666B44">
      <w:rPr>
        <w:rFonts w:ascii="Times New Roman" w:hAnsi="Times New Roman" w:cs="Times New Roman"/>
        <w:bCs/>
      </w:rPr>
      <w:t>RAN 1/ 2 Ad-hoc #3</w:t>
    </w:r>
    <w:r w:rsidR="005368BB">
      <w:rPr>
        <w:rFonts w:ascii="Times New Roman" w:hAnsi="Times New Roman" w:cs="Times New Roman"/>
        <w:bCs/>
      </w:rPr>
      <w:tab/>
    </w:r>
    <w:proofErr w:type="spellStart"/>
    <w:r w:rsidR="00666B44">
      <w:rPr>
        <w:rFonts w:ascii="Times New Roman" w:hAnsi="Times New Roman" w:cs="Times New Roman"/>
        <w:bCs/>
      </w:rPr>
      <w:t>Tdoc</w:t>
    </w:r>
    <w:proofErr w:type="spellEnd"/>
    <w:r w:rsidR="00666B44">
      <w:rPr>
        <w:rFonts w:ascii="Times New Roman" w:hAnsi="Times New Roman" w:cs="Times New Roman"/>
        <w:bCs/>
      </w:rPr>
      <w:t xml:space="preserve"> GPC150</w:t>
    </w:r>
    <w:r w:rsidR="00EB0470">
      <w:rPr>
        <w:rFonts w:ascii="Times New Roman" w:hAnsi="Times New Roman" w:cs="Times New Roman"/>
        <w:bCs/>
      </w:rPr>
      <w:t xml:space="preserve">490 </w:t>
    </w:r>
  </w:p>
  <w:p w14:paraId="1714B3A6" w14:textId="5C9F73F0" w:rsidR="00666B44" w:rsidRDefault="00666B44" w:rsidP="00B85647">
    <w:pPr>
      <w:pStyle w:val="WP"/>
      <w:tabs>
        <w:tab w:val="right" w:pos="10260"/>
      </w:tabs>
      <w:rPr>
        <w:rFonts w:ascii="Times New Roman" w:eastAsia="SimSun" w:hAnsi="Times New Roman" w:cs="Times New Roman"/>
        <w:bCs/>
        <w:lang w:eastAsia="zh-CN"/>
      </w:rPr>
    </w:pPr>
    <w:proofErr w:type="spellStart"/>
    <w:r>
      <w:rPr>
        <w:rFonts w:ascii="Times New Roman" w:eastAsia="SimSun" w:hAnsi="Times New Roman" w:cs="Times New Roman"/>
        <w:bCs/>
        <w:lang w:eastAsia="zh-CN"/>
      </w:rPr>
      <w:t>Kista</w:t>
    </w:r>
    <w:proofErr w:type="spellEnd"/>
    <w:r>
      <w:rPr>
        <w:rFonts w:ascii="Times New Roman" w:eastAsia="SimSun" w:hAnsi="Times New Roman" w:cs="Times New Roman"/>
        <w:bCs/>
        <w:lang w:eastAsia="zh-CN"/>
      </w:rPr>
      <w:t>, Sweden</w:t>
    </w:r>
    <w:r w:rsidR="00B85647">
      <w:rPr>
        <w:rFonts w:ascii="Times New Roman" w:eastAsia="SimSun" w:hAnsi="Times New Roman" w:cs="Times New Roman"/>
        <w:bCs/>
        <w:lang w:eastAsia="zh-CN"/>
      </w:rPr>
      <w:t xml:space="preserve">                                                    </w:t>
    </w:r>
    <w:r w:rsidR="00B85647">
      <w:rPr>
        <w:rFonts w:ascii="Times New Roman" w:hAnsi="Times New Roman" w:cs="Times New Roman"/>
        <w:bCs/>
      </w:rPr>
      <w:t>(update of GPC150416)</w:t>
    </w:r>
    <w:r w:rsidR="00B85647">
      <w:rPr>
        <w:rFonts w:ascii="Times New Roman" w:eastAsia="SimSun" w:hAnsi="Times New Roman" w:cs="Times New Roman"/>
        <w:bCs/>
        <w:lang w:eastAsia="zh-CN"/>
      </w:rPr>
      <w:tab/>
    </w:r>
  </w:p>
  <w:p w14:paraId="103C9FBB" w14:textId="77777777" w:rsidR="00E708F9" w:rsidRPr="00032304" w:rsidRDefault="00666B44" w:rsidP="00E235B7">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29 – 2 July</w:t>
    </w:r>
    <w:r w:rsidR="00C1792D">
      <w:rPr>
        <w:rFonts w:ascii="Times New Roman" w:eastAsia="SimSun" w:hAnsi="Times New Roman" w:cs="Times New Roman"/>
        <w:bCs/>
        <w:lang w:eastAsia="zh-CN"/>
      </w:rPr>
      <w:t xml:space="preserve"> 2015</w:t>
    </w:r>
  </w:p>
  <w:p w14:paraId="00C873CC" w14:textId="77777777" w:rsidR="00E708F9" w:rsidRPr="00E235B7" w:rsidRDefault="00E708F9" w:rsidP="00E235B7">
    <w:pPr>
      <w:pStyle w:val="WP"/>
      <w:pBdr>
        <w:bottom w:val="none" w:sz="0" w:space="0" w:color="auto"/>
      </w:pBdr>
      <w:tabs>
        <w:tab w:val="right" w:pos="10260"/>
      </w:tabs>
      <w:rPr>
        <w:rFonts w:ascii="Times New Roman" w:eastAsia="SimSun" w:hAnsi="Times New Roman" w:cs="Times New Roman"/>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4166"/>
    <w:multiLevelType w:val="hybridMultilevel"/>
    <w:tmpl w:val="34ECCBF2"/>
    <w:lvl w:ilvl="0" w:tplc="28B2C3A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C11B3"/>
    <w:multiLevelType w:val="hybridMultilevel"/>
    <w:tmpl w:val="4B74EFC2"/>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3762FE7"/>
    <w:multiLevelType w:val="hybridMultilevel"/>
    <w:tmpl w:val="B5843BA2"/>
    <w:lvl w:ilvl="0" w:tplc="D792BC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8B3723"/>
    <w:multiLevelType w:val="hybridMultilevel"/>
    <w:tmpl w:val="D022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2D27AA"/>
    <w:multiLevelType w:val="hybridMultilevel"/>
    <w:tmpl w:val="0FE64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FE54E6"/>
    <w:multiLevelType w:val="hybridMultilevel"/>
    <w:tmpl w:val="9CF4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DD4EE7"/>
    <w:multiLevelType w:val="multilevel"/>
    <w:tmpl w:val="466E35F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6B4171C"/>
    <w:multiLevelType w:val="hybridMultilevel"/>
    <w:tmpl w:val="7AC0A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AC64A8"/>
    <w:multiLevelType w:val="hybridMultilevel"/>
    <w:tmpl w:val="4EC443FC"/>
    <w:lvl w:ilvl="0" w:tplc="E44E1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3"/>
  </w:num>
  <w:num w:numId="5">
    <w:abstractNumId w:val="4"/>
  </w:num>
  <w:num w:numId="6">
    <w:abstractNumId w:val="5"/>
  </w:num>
  <w:num w:numId="7">
    <w:abstractNumId w:val="7"/>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85"/>
    <w:rsid w:val="00003CCB"/>
    <w:rsid w:val="00005173"/>
    <w:rsid w:val="000102DD"/>
    <w:rsid w:val="00011F38"/>
    <w:rsid w:val="00012B4E"/>
    <w:rsid w:val="00014058"/>
    <w:rsid w:val="0001518B"/>
    <w:rsid w:val="0001601B"/>
    <w:rsid w:val="000224EE"/>
    <w:rsid w:val="00024B90"/>
    <w:rsid w:val="0002611D"/>
    <w:rsid w:val="00026CEC"/>
    <w:rsid w:val="0002737E"/>
    <w:rsid w:val="00027DB5"/>
    <w:rsid w:val="00030094"/>
    <w:rsid w:val="00032304"/>
    <w:rsid w:val="00034071"/>
    <w:rsid w:val="00035C37"/>
    <w:rsid w:val="00036770"/>
    <w:rsid w:val="000373DD"/>
    <w:rsid w:val="00040FA1"/>
    <w:rsid w:val="0004587A"/>
    <w:rsid w:val="0004675D"/>
    <w:rsid w:val="0005379D"/>
    <w:rsid w:val="00055EEE"/>
    <w:rsid w:val="00056B3E"/>
    <w:rsid w:val="00061160"/>
    <w:rsid w:val="000613E4"/>
    <w:rsid w:val="000673D9"/>
    <w:rsid w:val="00074D91"/>
    <w:rsid w:val="00080C0B"/>
    <w:rsid w:val="00083E18"/>
    <w:rsid w:val="00087AD7"/>
    <w:rsid w:val="000905B4"/>
    <w:rsid w:val="00091B05"/>
    <w:rsid w:val="0009335C"/>
    <w:rsid w:val="0009349E"/>
    <w:rsid w:val="000A2FC8"/>
    <w:rsid w:val="000A3D27"/>
    <w:rsid w:val="000A6126"/>
    <w:rsid w:val="000B2339"/>
    <w:rsid w:val="000B47F6"/>
    <w:rsid w:val="000B5440"/>
    <w:rsid w:val="000B7DEB"/>
    <w:rsid w:val="000C0FF1"/>
    <w:rsid w:val="000C1457"/>
    <w:rsid w:val="000C1E67"/>
    <w:rsid w:val="000C2777"/>
    <w:rsid w:val="000C28D7"/>
    <w:rsid w:val="000C66C0"/>
    <w:rsid w:val="000D3268"/>
    <w:rsid w:val="000D352A"/>
    <w:rsid w:val="000D4386"/>
    <w:rsid w:val="000D49A9"/>
    <w:rsid w:val="000E52A7"/>
    <w:rsid w:val="000F0491"/>
    <w:rsid w:val="000F08CF"/>
    <w:rsid w:val="00100BE1"/>
    <w:rsid w:val="00101FB6"/>
    <w:rsid w:val="00102506"/>
    <w:rsid w:val="00110BDA"/>
    <w:rsid w:val="00112A46"/>
    <w:rsid w:val="00112D71"/>
    <w:rsid w:val="00114E8A"/>
    <w:rsid w:val="00114F5E"/>
    <w:rsid w:val="0011724A"/>
    <w:rsid w:val="001213FD"/>
    <w:rsid w:val="0012257E"/>
    <w:rsid w:val="00123358"/>
    <w:rsid w:val="00127C74"/>
    <w:rsid w:val="001322AD"/>
    <w:rsid w:val="00132334"/>
    <w:rsid w:val="0013370E"/>
    <w:rsid w:val="001356A9"/>
    <w:rsid w:val="00136ED7"/>
    <w:rsid w:val="00140000"/>
    <w:rsid w:val="001415F2"/>
    <w:rsid w:val="00141F6F"/>
    <w:rsid w:val="00143EB3"/>
    <w:rsid w:val="00144655"/>
    <w:rsid w:val="00147B4D"/>
    <w:rsid w:val="00151FDD"/>
    <w:rsid w:val="00152604"/>
    <w:rsid w:val="00154143"/>
    <w:rsid w:val="00155377"/>
    <w:rsid w:val="00157971"/>
    <w:rsid w:val="00160341"/>
    <w:rsid w:val="00160E5E"/>
    <w:rsid w:val="001626DA"/>
    <w:rsid w:val="00165731"/>
    <w:rsid w:val="00165A9D"/>
    <w:rsid w:val="001664D5"/>
    <w:rsid w:val="00172888"/>
    <w:rsid w:val="00173C0E"/>
    <w:rsid w:val="00174AB2"/>
    <w:rsid w:val="0017678D"/>
    <w:rsid w:val="00176BF3"/>
    <w:rsid w:val="00177FB9"/>
    <w:rsid w:val="0018068E"/>
    <w:rsid w:val="00180758"/>
    <w:rsid w:val="00181817"/>
    <w:rsid w:val="00182BC4"/>
    <w:rsid w:val="00182BED"/>
    <w:rsid w:val="00187F67"/>
    <w:rsid w:val="00192589"/>
    <w:rsid w:val="001A2344"/>
    <w:rsid w:val="001A550A"/>
    <w:rsid w:val="001A6FA4"/>
    <w:rsid w:val="001B38AF"/>
    <w:rsid w:val="001B4146"/>
    <w:rsid w:val="001C113D"/>
    <w:rsid w:val="001C326D"/>
    <w:rsid w:val="001C4703"/>
    <w:rsid w:val="001C4B7C"/>
    <w:rsid w:val="001C4CC9"/>
    <w:rsid w:val="001C6AEF"/>
    <w:rsid w:val="001C7E09"/>
    <w:rsid w:val="001D012B"/>
    <w:rsid w:val="001D55E8"/>
    <w:rsid w:val="001E2323"/>
    <w:rsid w:val="001E4D09"/>
    <w:rsid w:val="001E5B73"/>
    <w:rsid w:val="001E77A4"/>
    <w:rsid w:val="001F12EA"/>
    <w:rsid w:val="001F1E1E"/>
    <w:rsid w:val="001F5E0F"/>
    <w:rsid w:val="00200DB9"/>
    <w:rsid w:val="0020178C"/>
    <w:rsid w:val="002024DC"/>
    <w:rsid w:val="00202BAB"/>
    <w:rsid w:val="0020315E"/>
    <w:rsid w:val="002045B7"/>
    <w:rsid w:val="00204A1D"/>
    <w:rsid w:val="002051CC"/>
    <w:rsid w:val="00205C5D"/>
    <w:rsid w:val="00206848"/>
    <w:rsid w:val="00214ABA"/>
    <w:rsid w:val="002152BE"/>
    <w:rsid w:val="00220D57"/>
    <w:rsid w:val="0022206D"/>
    <w:rsid w:val="00222C31"/>
    <w:rsid w:val="00224D49"/>
    <w:rsid w:val="0022639D"/>
    <w:rsid w:val="00230B05"/>
    <w:rsid w:val="00232342"/>
    <w:rsid w:val="0023395E"/>
    <w:rsid w:val="0023406E"/>
    <w:rsid w:val="00235320"/>
    <w:rsid w:val="00236F67"/>
    <w:rsid w:val="00244FCA"/>
    <w:rsid w:val="00245F5C"/>
    <w:rsid w:val="0024653E"/>
    <w:rsid w:val="00246804"/>
    <w:rsid w:val="00247758"/>
    <w:rsid w:val="00256393"/>
    <w:rsid w:val="00260518"/>
    <w:rsid w:val="00262A7C"/>
    <w:rsid w:val="002635FA"/>
    <w:rsid w:val="002639E9"/>
    <w:rsid w:val="00273A61"/>
    <w:rsid w:val="00274C04"/>
    <w:rsid w:val="00276545"/>
    <w:rsid w:val="00276E9E"/>
    <w:rsid w:val="00280292"/>
    <w:rsid w:val="0028181B"/>
    <w:rsid w:val="002820AD"/>
    <w:rsid w:val="002822A7"/>
    <w:rsid w:val="00284CE1"/>
    <w:rsid w:val="00284EF3"/>
    <w:rsid w:val="002873E9"/>
    <w:rsid w:val="002922E9"/>
    <w:rsid w:val="00294326"/>
    <w:rsid w:val="002948C7"/>
    <w:rsid w:val="0029498F"/>
    <w:rsid w:val="00296003"/>
    <w:rsid w:val="002A04F7"/>
    <w:rsid w:val="002A3EB5"/>
    <w:rsid w:val="002A4058"/>
    <w:rsid w:val="002A4DA5"/>
    <w:rsid w:val="002B1423"/>
    <w:rsid w:val="002B2053"/>
    <w:rsid w:val="002B2BDC"/>
    <w:rsid w:val="002C2A1C"/>
    <w:rsid w:val="002C43AE"/>
    <w:rsid w:val="002C482F"/>
    <w:rsid w:val="002C59DB"/>
    <w:rsid w:val="002C7BDB"/>
    <w:rsid w:val="002D0879"/>
    <w:rsid w:val="002D0C5C"/>
    <w:rsid w:val="002D1999"/>
    <w:rsid w:val="002D2FB6"/>
    <w:rsid w:val="002D539B"/>
    <w:rsid w:val="002D5CAF"/>
    <w:rsid w:val="002E0A66"/>
    <w:rsid w:val="002E3973"/>
    <w:rsid w:val="002F6C13"/>
    <w:rsid w:val="00302B22"/>
    <w:rsid w:val="00302B6A"/>
    <w:rsid w:val="00303815"/>
    <w:rsid w:val="00303D36"/>
    <w:rsid w:val="0030770F"/>
    <w:rsid w:val="003120E7"/>
    <w:rsid w:val="003125E0"/>
    <w:rsid w:val="00316D02"/>
    <w:rsid w:val="00317366"/>
    <w:rsid w:val="00322174"/>
    <w:rsid w:val="0033231A"/>
    <w:rsid w:val="00333C6E"/>
    <w:rsid w:val="00335C52"/>
    <w:rsid w:val="00337D42"/>
    <w:rsid w:val="00342713"/>
    <w:rsid w:val="0035233B"/>
    <w:rsid w:val="003606E4"/>
    <w:rsid w:val="00363491"/>
    <w:rsid w:val="003667A2"/>
    <w:rsid w:val="003669B6"/>
    <w:rsid w:val="00370853"/>
    <w:rsid w:val="00371E56"/>
    <w:rsid w:val="00373D92"/>
    <w:rsid w:val="00380D9C"/>
    <w:rsid w:val="00383BCC"/>
    <w:rsid w:val="003851D7"/>
    <w:rsid w:val="0039116A"/>
    <w:rsid w:val="003918A7"/>
    <w:rsid w:val="00395E01"/>
    <w:rsid w:val="00396A87"/>
    <w:rsid w:val="00397537"/>
    <w:rsid w:val="003B21E5"/>
    <w:rsid w:val="003B277B"/>
    <w:rsid w:val="003B54B9"/>
    <w:rsid w:val="003B5E06"/>
    <w:rsid w:val="003C00C4"/>
    <w:rsid w:val="003C1D49"/>
    <w:rsid w:val="003C1F82"/>
    <w:rsid w:val="003C20F6"/>
    <w:rsid w:val="003D0E30"/>
    <w:rsid w:val="003D1893"/>
    <w:rsid w:val="003D554A"/>
    <w:rsid w:val="003D5DB4"/>
    <w:rsid w:val="003D64E4"/>
    <w:rsid w:val="003D6C29"/>
    <w:rsid w:val="003E19A9"/>
    <w:rsid w:val="003E2D9F"/>
    <w:rsid w:val="003E7DB1"/>
    <w:rsid w:val="003F14DA"/>
    <w:rsid w:val="003F20E5"/>
    <w:rsid w:val="003F224B"/>
    <w:rsid w:val="003F244D"/>
    <w:rsid w:val="003F2BF9"/>
    <w:rsid w:val="003F7773"/>
    <w:rsid w:val="003F7CF3"/>
    <w:rsid w:val="00405F08"/>
    <w:rsid w:val="00406C11"/>
    <w:rsid w:val="00414D17"/>
    <w:rsid w:val="00420D29"/>
    <w:rsid w:val="0042320C"/>
    <w:rsid w:val="00430E59"/>
    <w:rsid w:val="004318A1"/>
    <w:rsid w:val="00431FD8"/>
    <w:rsid w:val="0043244E"/>
    <w:rsid w:val="004345C9"/>
    <w:rsid w:val="0044012D"/>
    <w:rsid w:val="00440EA4"/>
    <w:rsid w:val="004421D6"/>
    <w:rsid w:val="004430F5"/>
    <w:rsid w:val="0044681B"/>
    <w:rsid w:val="0044753F"/>
    <w:rsid w:val="00447F57"/>
    <w:rsid w:val="0045270B"/>
    <w:rsid w:val="00454D1C"/>
    <w:rsid w:val="0045645D"/>
    <w:rsid w:val="00457473"/>
    <w:rsid w:val="00471FF7"/>
    <w:rsid w:val="004741D9"/>
    <w:rsid w:val="00476BAE"/>
    <w:rsid w:val="0048139C"/>
    <w:rsid w:val="00485E5C"/>
    <w:rsid w:val="0049010A"/>
    <w:rsid w:val="00497B0B"/>
    <w:rsid w:val="00497CBE"/>
    <w:rsid w:val="004A0BCB"/>
    <w:rsid w:val="004A0C8D"/>
    <w:rsid w:val="004A3B41"/>
    <w:rsid w:val="004A562D"/>
    <w:rsid w:val="004B058B"/>
    <w:rsid w:val="004B4B42"/>
    <w:rsid w:val="004B6816"/>
    <w:rsid w:val="004B7235"/>
    <w:rsid w:val="004D02AA"/>
    <w:rsid w:val="004D0353"/>
    <w:rsid w:val="004D1E03"/>
    <w:rsid w:val="004D3254"/>
    <w:rsid w:val="004D5D04"/>
    <w:rsid w:val="004E3F20"/>
    <w:rsid w:val="004E7374"/>
    <w:rsid w:val="004F0A4F"/>
    <w:rsid w:val="00503482"/>
    <w:rsid w:val="005130FF"/>
    <w:rsid w:val="0051427C"/>
    <w:rsid w:val="00514892"/>
    <w:rsid w:val="00516EE5"/>
    <w:rsid w:val="00526769"/>
    <w:rsid w:val="005269AD"/>
    <w:rsid w:val="005368BB"/>
    <w:rsid w:val="00540F80"/>
    <w:rsid w:val="00540FED"/>
    <w:rsid w:val="005466D6"/>
    <w:rsid w:val="0054705A"/>
    <w:rsid w:val="00547F2C"/>
    <w:rsid w:val="00550F77"/>
    <w:rsid w:val="0055488C"/>
    <w:rsid w:val="005552EF"/>
    <w:rsid w:val="0055609A"/>
    <w:rsid w:val="00556DBA"/>
    <w:rsid w:val="005576EB"/>
    <w:rsid w:val="00560768"/>
    <w:rsid w:val="00562FE1"/>
    <w:rsid w:val="005670A9"/>
    <w:rsid w:val="00573BF0"/>
    <w:rsid w:val="005757A7"/>
    <w:rsid w:val="00576B32"/>
    <w:rsid w:val="00580254"/>
    <w:rsid w:val="00581FBA"/>
    <w:rsid w:val="005834C0"/>
    <w:rsid w:val="0058590E"/>
    <w:rsid w:val="00587638"/>
    <w:rsid w:val="0059093A"/>
    <w:rsid w:val="005909C9"/>
    <w:rsid w:val="005928C9"/>
    <w:rsid w:val="00593656"/>
    <w:rsid w:val="00593F17"/>
    <w:rsid w:val="005954E9"/>
    <w:rsid w:val="005A7123"/>
    <w:rsid w:val="005B0D9F"/>
    <w:rsid w:val="005B4917"/>
    <w:rsid w:val="005B5A7A"/>
    <w:rsid w:val="005B6F45"/>
    <w:rsid w:val="005C2EEF"/>
    <w:rsid w:val="005C63C7"/>
    <w:rsid w:val="005D66D0"/>
    <w:rsid w:val="005E4045"/>
    <w:rsid w:val="005E733F"/>
    <w:rsid w:val="00601C9F"/>
    <w:rsid w:val="00603B7B"/>
    <w:rsid w:val="0060662B"/>
    <w:rsid w:val="00606BBF"/>
    <w:rsid w:val="006113AD"/>
    <w:rsid w:val="006113E7"/>
    <w:rsid w:val="00621349"/>
    <w:rsid w:val="00622A85"/>
    <w:rsid w:val="006235AC"/>
    <w:rsid w:val="006251D2"/>
    <w:rsid w:val="006330FB"/>
    <w:rsid w:val="00633393"/>
    <w:rsid w:val="006358AF"/>
    <w:rsid w:val="00636DB3"/>
    <w:rsid w:val="00641885"/>
    <w:rsid w:val="00641964"/>
    <w:rsid w:val="00644F92"/>
    <w:rsid w:val="006470E2"/>
    <w:rsid w:val="00651510"/>
    <w:rsid w:val="00652CC4"/>
    <w:rsid w:val="0065402A"/>
    <w:rsid w:val="006609A7"/>
    <w:rsid w:val="00660B2F"/>
    <w:rsid w:val="00661C65"/>
    <w:rsid w:val="0066285D"/>
    <w:rsid w:val="00666B44"/>
    <w:rsid w:val="00672947"/>
    <w:rsid w:val="00676E5B"/>
    <w:rsid w:val="00682BCF"/>
    <w:rsid w:val="00683653"/>
    <w:rsid w:val="006909DF"/>
    <w:rsid w:val="00692EC3"/>
    <w:rsid w:val="0069500B"/>
    <w:rsid w:val="00695594"/>
    <w:rsid w:val="00696432"/>
    <w:rsid w:val="00697F59"/>
    <w:rsid w:val="006A4549"/>
    <w:rsid w:val="006A7C57"/>
    <w:rsid w:val="006B2057"/>
    <w:rsid w:val="006B50FE"/>
    <w:rsid w:val="006B728E"/>
    <w:rsid w:val="006C01CA"/>
    <w:rsid w:val="006C1D2E"/>
    <w:rsid w:val="006C2A56"/>
    <w:rsid w:val="006C612C"/>
    <w:rsid w:val="006D05A0"/>
    <w:rsid w:val="006D14CD"/>
    <w:rsid w:val="006D41B7"/>
    <w:rsid w:val="006D5B44"/>
    <w:rsid w:val="006D7EC4"/>
    <w:rsid w:val="006E111E"/>
    <w:rsid w:val="006E2036"/>
    <w:rsid w:val="006E2946"/>
    <w:rsid w:val="006E40E9"/>
    <w:rsid w:val="006F3382"/>
    <w:rsid w:val="006F372E"/>
    <w:rsid w:val="006F4573"/>
    <w:rsid w:val="007122DA"/>
    <w:rsid w:val="007156D1"/>
    <w:rsid w:val="0071737D"/>
    <w:rsid w:val="00717BC2"/>
    <w:rsid w:val="00717E66"/>
    <w:rsid w:val="00721B3C"/>
    <w:rsid w:val="00726F5C"/>
    <w:rsid w:val="0072720D"/>
    <w:rsid w:val="007272D6"/>
    <w:rsid w:val="00727508"/>
    <w:rsid w:val="00730351"/>
    <w:rsid w:val="007308DD"/>
    <w:rsid w:val="00730EAC"/>
    <w:rsid w:val="00732C09"/>
    <w:rsid w:val="00732C54"/>
    <w:rsid w:val="00733B78"/>
    <w:rsid w:val="00736DAC"/>
    <w:rsid w:val="0074039C"/>
    <w:rsid w:val="00744C91"/>
    <w:rsid w:val="00745DC3"/>
    <w:rsid w:val="00746D78"/>
    <w:rsid w:val="007514A4"/>
    <w:rsid w:val="00751C7B"/>
    <w:rsid w:val="0075369C"/>
    <w:rsid w:val="00755096"/>
    <w:rsid w:val="00757B8C"/>
    <w:rsid w:val="00761C97"/>
    <w:rsid w:val="00763281"/>
    <w:rsid w:val="00765802"/>
    <w:rsid w:val="00766CC2"/>
    <w:rsid w:val="007678B4"/>
    <w:rsid w:val="00772759"/>
    <w:rsid w:val="0077276F"/>
    <w:rsid w:val="00787685"/>
    <w:rsid w:val="00791273"/>
    <w:rsid w:val="007923A5"/>
    <w:rsid w:val="007926C0"/>
    <w:rsid w:val="007939A2"/>
    <w:rsid w:val="007A286A"/>
    <w:rsid w:val="007A3365"/>
    <w:rsid w:val="007A3A20"/>
    <w:rsid w:val="007A649B"/>
    <w:rsid w:val="007A71B3"/>
    <w:rsid w:val="007B01C1"/>
    <w:rsid w:val="007B5063"/>
    <w:rsid w:val="007B56F9"/>
    <w:rsid w:val="007B5A2D"/>
    <w:rsid w:val="007B60C7"/>
    <w:rsid w:val="007C4D83"/>
    <w:rsid w:val="007C5334"/>
    <w:rsid w:val="007C5C1D"/>
    <w:rsid w:val="007C748E"/>
    <w:rsid w:val="007D3856"/>
    <w:rsid w:val="007D51B3"/>
    <w:rsid w:val="007D52A3"/>
    <w:rsid w:val="007E2478"/>
    <w:rsid w:val="007F1AC2"/>
    <w:rsid w:val="007F4700"/>
    <w:rsid w:val="007F72A9"/>
    <w:rsid w:val="007F73CE"/>
    <w:rsid w:val="007F745F"/>
    <w:rsid w:val="0080074D"/>
    <w:rsid w:val="00801839"/>
    <w:rsid w:val="00802D76"/>
    <w:rsid w:val="0080356A"/>
    <w:rsid w:val="00807545"/>
    <w:rsid w:val="00807EAF"/>
    <w:rsid w:val="00812E44"/>
    <w:rsid w:val="00813097"/>
    <w:rsid w:val="008153E7"/>
    <w:rsid w:val="0082012F"/>
    <w:rsid w:val="00820365"/>
    <w:rsid w:val="0082097B"/>
    <w:rsid w:val="00820FBB"/>
    <w:rsid w:val="00823173"/>
    <w:rsid w:val="00823F1F"/>
    <w:rsid w:val="00825625"/>
    <w:rsid w:val="00825C53"/>
    <w:rsid w:val="00830FC6"/>
    <w:rsid w:val="008314DD"/>
    <w:rsid w:val="00831A2C"/>
    <w:rsid w:val="00831B8D"/>
    <w:rsid w:val="00843BED"/>
    <w:rsid w:val="00844534"/>
    <w:rsid w:val="00844836"/>
    <w:rsid w:val="008452CF"/>
    <w:rsid w:val="00846FAE"/>
    <w:rsid w:val="00853724"/>
    <w:rsid w:val="00854B0F"/>
    <w:rsid w:val="0085520A"/>
    <w:rsid w:val="00855DFE"/>
    <w:rsid w:val="00861214"/>
    <w:rsid w:val="00863987"/>
    <w:rsid w:val="00866189"/>
    <w:rsid w:val="008709B3"/>
    <w:rsid w:val="00871396"/>
    <w:rsid w:val="00875254"/>
    <w:rsid w:val="00877210"/>
    <w:rsid w:val="008847B1"/>
    <w:rsid w:val="00884892"/>
    <w:rsid w:val="0088758A"/>
    <w:rsid w:val="008939F5"/>
    <w:rsid w:val="008943D1"/>
    <w:rsid w:val="00897294"/>
    <w:rsid w:val="008A0919"/>
    <w:rsid w:val="008A3C3E"/>
    <w:rsid w:val="008A6CF5"/>
    <w:rsid w:val="008A7017"/>
    <w:rsid w:val="008B1596"/>
    <w:rsid w:val="008B2FED"/>
    <w:rsid w:val="008B3631"/>
    <w:rsid w:val="008C21A1"/>
    <w:rsid w:val="008C2338"/>
    <w:rsid w:val="008C54C7"/>
    <w:rsid w:val="008C584D"/>
    <w:rsid w:val="008C655A"/>
    <w:rsid w:val="008D0E7D"/>
    <w:rsid w:val="008D10B3"/>
    <w:rsid w:val="008D2762"/>
    <w:rsid w:val="008D315B"/>
    <w:rsid w:val="008D521F"/>
    <w:rsid w:val="008D5346"/>
    <w:rsid w:val="008D6AE9"/>
    <w:rsid w:val="008D6D9D"/>
    <w:rsid w:val="008D7AD2"/>
    <w:rsid w:val="008E0396"/>
    <w:rsid w:val="008E2353"/>
    <w:rsid w:val="008E2C9C"/>
    <w:rsid w:val="008E5908"/>
    <w:rsid w:val="008E5A16"/>
    <w:rsid w:val="008F1310"/>
    <w:rsid w:val="008F2CB9"/>
    <w:rsid w:val="008F3360"/>
    <w:rsid w:val="008F5B60"/>
    <w:rsid w:val="0090018D"/>
    <w:rsid w:val="00901794"/>
    <w:rsid w:val="00903C99"/>
    <w:rsid w:val="00903FD5"/>
    <w:rsid w:val="009077F9"/>
    <w:rsid w:val="009102E8"/>
    <w:rsid w:val="009139A2"/>
    <w:rsid w:val="009155D2"/>
    <w:rsid w:val="0091621B"/>
    <w:rsid w:val="00916BCF"/>
    <w:rsid w:val="00916DB3"/>
    <w:rsid w:val="00920040"/>
    <w:rsid w:val="00922C43"/>
    <w:rsid w:val="00924425"/>
    <w:rsid w:val="00925B51"/>
    <w:rsid w:val="009272CD"/>
    <w:rsid w:val="0093010B"/>
    <w:rsid w:val="00942D79"/>
    <w:rsid w:val="00944F4E"/>
    <w:rsid w:val="009564BB"/>
    <w:rsid w:val="00960AAD"/>
    <w:rsid w:val="00961CE6"/>
    <w:rsid w:val="009663D7"/>
    <w:rsid w:val="00966BA0"/>
    <w:rsid w:val="009702A1"/>
    <w:rsid w:val="00973CA7"/>
    <w:rsid w:val="009758F7"/>
    <w:rsid w:val="0097594C"/>
    <w:rsid w:val="00977FD1"/>
    <w:rsid w:val="0098008C"/>
    <w:rsid w:val="00980D2D"/>
    <w:rsid w:val="009815D2"/>
    <w:rsid w:val="00987285"/>
    <w:rsid w:val="009902C4"/>
    <w:rsid w:val="00991C4D"/>
    <w:rsid w:val="00992CB6"/>
    <w:rsid w:val="009943FB"/>
    <w:rsid w:val="009A2998"/>
    <w:rsid w:val="009A7BB7"/>
    <w:rsid w:val="009B1419"/>
    <w:rsid w:val="009B2B45"/>
    <w:rsid w:val="009B5433"/>
    <w:rsid w:val="009B75C0"/>
    <w:rsid w:val="009B7A99"/>
    <w:rsid w:val="009C0D36"/>
    <w:rsid w:val="009C4D8B"/>
    <w:rsid w:val="009C4E1F"/>
    <w:rsid w:val="009C5034"/>
    <w:rsid w:val="009C7F28"/>
    <w:rsid w:val="009D0F3C"/>
    <w:rsid w:val="009D37A2"/>
    <w:rsid w:val="009D4334"/>
    <w:rsid w:val="009D53D3"/>
    <w:rsid w:val="009E361F"/>
    <w:rsid w:val="009E7351"/>
    <w:rsid w:val="009E7947"/>
    <w:rsid w:val="009F2499"/>
    <w:rsid w:val="009F41EA"/>
    <w:rsid w:val="009F4699"/>
    <w:rsid w:val="009F4EDD"/>
    <w:rsid w:val="009F53C0"/>
    <w:rsid w:val="009F658F"/>
    <w:rsid w:val="00A022CB"/>
    <w:rsid w:val="00A05BDF"/>
    <w:rsid w:val="00A107B7"/>
    <w:rsid w:val="00A1141A"/>
    <w:rsid w:val="00A14BB4"/>
    <w:rsid w:val="00A15B9E"/>
    <w:rsid w:val="00A15FCC"/>
    <w:rsid w:val="00A166B3"/>
    <w:rsid w:val="00A16F02"/>
    <w:rsid w:val="00A24296"/>
    <w:rsid w:val="00A26E98"/>
    <w:rsid w:val="00A35020"/>
    <w:rsid w:val="00A354DD"/>
    <w:rsid w:val="00A403EC"/>
    <w:rsid w:val="00A41AF8"/>
    <w:rsid w:val="00A46935"/>
    <w:rsid w:val="00A46949"/>
    <w:rsid w:val="00A52C80"/>
    <w:rsid w:val="00A55D77"/>
    <w:rsid w:val="00A57B56"/>
    <w:rsid w:val="00A6007C"/>
    <w:rsid w:val="00A63008"/>
    <w:rsid w:val="00A649E8"/>
    <w:rsid w:val="00A66562"/>
    <w:rsid w:val="00A71077"/>
    <w:rsid w:val="00A725B1"/>
    <w:rsid w:val="00A72DCA"/>
    <w:rsid w:val="00A74A43"/>
    <w:rsid w:val="00A75B9E"/>
    <w:rsid w:val="00A8167D"/>
    <w:rsid w:val="00A820F5"/>
    <w:rsid w:val="00A85890"/>
    <w:rsid w:val="00A861D1"/>
    <w:rsid w:val="00A861FD"/>
    <w:rsid w:val="00A86EBF"/>
    <w:rsid w:val="00A90CB6"/>
    <w:rsid w:val="00A91AD1"/>
    <w:rsid w:val="00A91DC2"/>
    <w:rsid w:val="00A9274D"/>
    <w:rsid w:val="00AA19A6"/>
    <w:rsid w:val="00AA1F3B"/>
    <w:rsid w:val="00AA23BE"/>
    <w:rsid w:val="00AA3B4F"/>
    <w:rsid w:val="00AA6448"/>
    <w:rsid w:val="00AB189F"/>
    <w:rsid w:val="00AB30AC"/>
    <w:rsid w:val="00AB392A"/>
    <w:rsid w:val="00AB3DB1"/>
    <w:rsid w:val="00AB5518"/>
    <w:rsid w:val="00AB734C"/>
    <w:rsid w:val="00AC0E70"/>
    <w:rsid w:val="00AC289E"/>
    <w:rsid w:val="00AC3C2B"/>
    <w:rsid w:val="00AD2C3A"/>
    <w:rsid w:val="00AD3294"/>
    <w:rsid w:val="00AE2F57"/>
    <w:rsid w:val="00AE5602"/>
    <w:rsid w:val="00AE6E21"/>
    <w:rsid w:val="00AF062C"/>
    <w:rsid w:val="00AF54E4"/>
    <w:rsid w:val="00AF5CD3"/>
    <w:rsid w:val="00AF62E9"/>
    <w:rsid w:val="00AF65C7"/>
    <w:rsid w:val="00AF6FCC"/>
    <w:rsid w:val="00AF7846"/>
    <w:rsid w:val="00B01B81"/>
    <w:rsid w:val="00B0231B"/>
    <w:rsid w:val="00B056F3"/>
    <w:rsid w:val="00B0599B"/>
    <w:rsid w:val="00B072EE"/>
    <w:rsid w:val="00B12617"/>
    <w:rsid w:val="00B12F08"/>
    <w:rsid w:val="00B15558"/>
    <w:rsid w:val="00B27ED9"/>
    <w:rsid w:val="00B30B91"/>
    <w:rsid w:val="00B36D93"/>
    <w:rsid w:val="00B37798"/>
    <w:rsid w:val="00B379DB"/>
    <w:rsid w:val="00B40D34"/>
    <w:rsid w:val="00B420F4"/>
    <w:rsid w:val="00B427C8"/>
    <w:rsid w:val="00B46407"/>
    <w:rsid w:val="00B50A94"/>
    <w:rsid w:val="00B5260F"/>
    <w:rsid w:val="00B52667"/>
    <w:rsid w:val="00B608F1"/>
    <w:rsid w:val="00B60CC4"/>
    <w:rsid w:val="00B64F57"/>
    <w:rsid w:val="00B6628A"/>
    <w:rsid w:val="00B7134A"/>
    <w:rsid w:val="00B71944"/>
    <w:rsid w:val="00B85647"/>
    <w:rsid w:val="00B85877"/>
    <w:rsid w:val="00B918CE"/>
    <w:rsid w:val="00B94E42"/>
    <w:rsid w:val="00BA1FD7"/>
    <w:rsid w:val="00BA31ED"/>
    <w:rsid w:val="00BA3C0A"/>
    <w:rsid w:val="00BA7010"/>
    <w:rsid w:val="00BB1F6A"/>
    <w:rsid w:val="00BB20D1"/>
    <w:rsid w:val="00BB353F"/>
    <w:rsid w:val="00BB4D47"/>
    <w:rsid w:val="00BB75DD"/>
    <w:rsid w:val="00BC449B"/>
    <w:rsid w:val="00BD006D"/>
    <w:rsid w:val="00BD1A9E"/>
    <w:rsid w:val="00BD404F"/>
    <w:rsid w:val="00BD5C1B"/>
    <w:rsid w:val="00BD7CB0"/>
    <w:rsid w:val="00BE0495"/>
    <w:rsid w:val="00BE0CDC"/>
    <w:rsid w:val="00BE1877"/>
    <w:rsid w:val="00BE39FA"/>
    <w:rsid w:val="00BF1377"/>
    <w:rsid w:val="00BF144D"/>
    <w:rsid w:val="00BF18D6"/>
    <w:rsid w:val="00BF3758"/>
    <w:rsid w:val="00BF472F"/>
    <w:rsid w:val="00BF58A5"/>
    <w:rsid w:val="00C042FD"/>
    <w:rsid w:val="00C0557C"/>
    <w:rsid w:val="00C13D3A"/>
    <w:rsid w:val="00C162F3"/>
    <w:rsid w:val="00C1792D"/>
    <w:rsid w:val="00C2314B"/>
    <w:rsid w:val="00C23538"/>
    <w:rsid w:val="00C237EE"/>
    <w:rsid w:val="00C251ED"/>
    <w:rsid w:val="00C3053B"/>
    <w:rsid w:val="00C31B1C"/>
    <w:rsid w:val="00C3393F"/>
    <w:rsid w:val="00C33C78"/>
    <w:rsid w:val="00C33E23"/>
    <w:rsid w:val="00C4000A"/>
    <w:rsid w:val="00C4151E"/>
    <w:rsid w:val="00C456F4"/>
    <w:rsid w:val="00C45EA3"/>
    <w:rsid w:val="00C466FF"/>
    <w:rsid w:val="00C4782C"/>
    <w:rsid w:val="00C544CA"/>
    <w:rsid w:val="00C5619F"/>
    <w:rsid w:val="00C56F7E"/>
    <w:rsid w:val="00C6218D"/>
    <w:rsid w:val="00C62584"/>
    <w:rsid w:val="00C63F05"/>
    <w:rsid w:val="00C66D90"/>
    <w:rsid w:val="00C67455"/>
    <w:rsid w:val="00C70AF5"/>
    <w:rsid w:val="00C712A8"/>
    <w:rsid w:val="00C72BD2"/>
    <w:rsid w:val="00C75866"/>
    <w:rsid w:val="00C80C7E"/>
    <w:rsid w:val="00C83AC7"/>
    <w:rsid w:val="00C83DCD"/>
    <w:rsid w:val="00C87703"/>
    <w:rsid w:val="00C91C28"/>
    <w:rsid w:val="00C93333"/>
    <w:rsid w:val="00C9346B"/>
    <w:rsid w:val="00C93910"/>
    <w:rsid w:val="00C93DE7"/>
    <w:rsid w:val="00C97CBA"/>
    <w:rsid w:val="00CA0E0C"/>
    <w:rsid w:val="00CA3319"/>
    <w:rsid w:val="00CA347E"/>
    <w:rsid w:val="00CA5055"/>
    <w:rsid w:val="00CB6875"/>
    <w:rsid w:val="00CB73BA"/>
    <w:rsid w:val="00CC02B6"/>
    <w:rsid w:val="00CC1EE4"/>
    <w:rsid w:val="00CC40DF"/>
    <w:rsid w:val="00CC543F"/>
    <w:rsid w:val="00CD15A2"/>
    <w:rsid w:val="00CD1AF4"/>
    <w:rsid w:val="00CD3579"/>
    <w:rsid w:val="00CE7D93"/>
    <w:rsid w:val="00CE7E60"/>
    <w:rsid w:val="00CF2035"/>
    <w:rsid w:val="00CF3682"/>
    <w:rsid w:val="00CF6413"/>
    <w:rsid w:val="00CF771C"/>
    <w:rsid w:val="00D00033"/>
    <w:rsid w:val="00D02387"/>
    <w:rsid w:val="00D0325B"/>
    <w:rsid w:val="00D03292"/>
    <w:rsid w:val="00D051EE"/>
    <w:rsid w:val="00D05956"/>
    <w:rsid w:val="00D14035"/>
    <w:rsid w:val="00D140A9"/>
    <w:rsid w:val="00D14111"/>
    <w:rsid w:val="00D20A96"/>
    <w:rsid w:val="00D20BF8"/>
    <w:rsid w:val="00D26FEC"/>
    <w:rsid w:val="00D2762B"/>
    <w:rsid w:val="00D27C2F"/>
    <w:rsid w:val="00D30E17"/>
    <w:rsid w:val="00D31EFB"/>
    <w:rsid w:val="00D348FE"/>
    <w:rsid w:val="00D35BD1"/>
    <w:rsid w:val="00D370AB"/>
    <w:rsid w:val="00D37557"/>
    <w:rsid w:val="00D40C57"/>
    <w:rsid w:val="00D411D6"/>
    <w:rsid w:val="00D4179B"/>
    <w:rsid w:val="00D43106"/>
    <w:rsid w:val="00D46A9E"/>
    <w:rsid w:val="00D478A1"/>
    <w:rsid w:val="00D51932"/>
    <w:rsid w:val="00D5288C"/>
    <w:rsid w:val="00D52DEC"/>
    <w:rsid w:val="00D57F9D"/>
    <w:rsid w:val="00D63A0E"/>
    <w:rsid w:val="00D66FD7"/>
    <w:rsid w:val="00D76E38"/>
    <w:rsid w:val="00D77C55"/>
    <w:rsid w:val="00D84B70"/>
    <w:rsid w:val="00D91958"/>
    <w:rsid w:val="00D97EDF"/>
    <w:rsid w:val="00DA6C2A"/>
    <w:rsid w:val="00DB0228"/>
    <w:rsid w:val="00DB2949"/>
    <w:rsid w:val="00DB2A65"/>
    <w:rsid w:val="00DB3ADC"/>
    <w:rsid w:val="00DB7C07"/>
    <w:rsid w:val="00DC3868"/>
    <w:rsid w:val="00DC7A8D"/>
    <w:rsid w:val="00DD000B"/>
    <w:rsid w:val="00DD5F5D"/>
    <w:rsid w:val="00DE1DFE"/>
    <w:rsid w:val="00DF0D2D"/>
    <w:rsid w:val="00DF0F50"/>
    <w:rsid w:val="00E027BC"/>
    <w:rsid w:val="00E02B87"/>
    <w:rsid w:val="00E058ED"/>
    <w:rsid w:val="00E139A1"/>
    <w:rsid w:val="00E21BA5"/>
    <w:rsid w:val="00E22EE3"/>
    <w:rsid w:val="00E235B7"/>
    <w:rsid w:val="00E31CC7"/>
    <w:rsid w:val="00E32CA4"/>
    <w:rsid w:val="00E33ABE"/>
    <w:rsid w:val="00E343EE"/>
    <w:rsid w:val="00E35524"/>
    <w:rsid w:val="00E40F88"/>
    <w:rsid w:val="00E42D5E"/>
    <w:rsid w:val="00E46395"/>
    <w:rsid w:val="00E500BC"/>
    <w:rsid w:val="00E517DF"/>
    <w:rsid w:val="00E531BC"/>
    <w:rsid w:val="00E53D37"/>
    <w:rsid w:val="00E5406F"/>
    <w:rsid w:val="00E56E57"/>
    <w:rsid w:val="00E60D64"/>
    <w:rsid w:val="00E61CFC"/>
    <w:rsid w:val="00E629FD"/>
    <w:rsid w:val="00E6372A"/>
    <w:rsid w:val="00E63811"/>
    <w:rsid w:val="00E65A8E"/>
    <w:rsid w:val="00E67D64"/>
    <w:rsid w:val="00E708F9"/>
    <w:rsid w:val="00E72A4C"/>
    <w:rsid w:val="00E76AD5"/>
    <w:rsid w:val="00E76FDA"/>
    <w:rsid w:val="00E776E9"/>
    <w:rsid w:val="00E854E3"/>
    <w:rsid w:val="00E9421D"/>
    <w:rsid w:val="00E9675F"/>
    <w:rsid w:val="00E97A77"/>
    <w:rsid w:val="00EA612C"/>
    <w:rsid w:val="00EB0470"/>
    <w:rsid w:val="00EB0FE2"/>
    <w:rsid w:val="00EB4CB8"/>
    <w:rsid w:val="00EB50ED"/>
    <w:rsid w:val="00EB5A09"/>
    <w:rsid w:val="00EB5EA2"/>
    <w:rsid w:val="00EC3159"/>
    <w:rsid w:val="00EC34C8"/>
    <w:rsid w:val="00EC3FA4"/>
    <w:rsid w:val="00EC5AE5"/>
    <w:rsid w:val="00EC5D59"/>
    <w:rsid w:val="00ED33E4"/>
    <w:rsid w:val="00EE1482"/>
    <w:rsid w:val="00EE5D38"/>
    <w:rsid w:val="00EE75DF"/>
    <w:rsid w:val="00EF1D37"/>
    <w:rsid w:val="00EF4B1A"/>
    <w:rsid w:val="00EF62FD"/>
    <w:rsid w:val="00EF779B"/>
    <w:rsid w:val="00EF7AF5"/>
    <w:rsid w:val="00F0229D"/>
    <w:rsid w:val="00F05595"/>
    <w:rsid w:val="00F063FB"/>
    <w:rsid w:val="00F10A20"/>
    <w:rsid w:val="00F14A08"/>
    <w:rsid w:val="00F15523"/>
    <w:rsid w:val="00F22247"/>
    <w:rsid w:val="00F24559"/>
    <w:rsid w:val="00F274DB"/>
    <w:rsid w:val="00F31123"/>
    <w:rsid w:val="00F31168"/>
    <w:rsid w:val="00F31FC1"/>
    <w:rsid w:val="00F370BD"/>
    <w:rsid w:val="00F37691"/>
    <w:rsid w:val="00F41D6C"/>
    <w:rsid w:val="00F42259"/>
    <w:rsid w:val="00F42B57"/>
    <w:rsid w:val="00F51566"/>
    <w:rsid w:val="00F51861"/>
    <w:rsid w:val="00F51D0B"/>
    <w:rsid w:val="00F54931"/>
    <w:rsid w:val="00F55CF6"/>
    <w:rsid w:val="00F60485"/>
    <w:rsid w:val="00F63177"/>
    <w:rsid w:val="00F63956"/>
    <w:rsid w:val="00F64691"/>
    <w:rsid w:val="00F67301"/>
    <w:rsid w:val="00F70AD8"/>
    <w:rsid w:val="00F70B85"/>
    <w:rsid w:val="00F72433"/>
    <w:rsid w:val="00F73584"/>
    <w:rsid w:val="00F7661D"/>
    <w:rsid w:val="00F77827"/>
    <w:rsid w:val="00F84A52"/>
    <w:rsid w:val="00F85393"/>
    <w:rsid w:val="00F86133"/>
    <w:rsid w:val="00F8755D"/>
    <w:rsid w:val="00F8764D"/>
    <w:rsid w:val="00F91ABF"/>
    <w:rsid w:val="00F930C0"/>
    <w:rsid w:val="00F93A50"/>
    <w:rsid w:val="00F9504C"/>
    <w:rsid w:val="00F95662"/>
    <w:rsid w:val="00F95D92"/>
    <w:rsid w:val="00F969EA"/>
    <w:rsid w:val="00FA0020"/>
    <w:rsid w:val="00FA046B"/>
    <w:rsid w:val="00FA73B7"/>
    <w:rsid w:val="00FA7F1C"/>
    <w:rsid w:val="00FB3B8C"/>
    <w:rsid w:val="00FC0F4F"/>
    <w:rsid w:val="00FC1BAE"/>
    <w:rsid w:val="00FC335B"/>
    <w:rsid w:val="00FC336C"/>
    <w:rsid w:val="00FD157A"/>
    <w:rsid w:val="00FD268D"/>
    <w:rsid w:val="00FD44DD"/>
    <w:rsid w:val="00FD5C34"/>
    <w:rsid w:val="00FD5E3D"/>
    <w:rsid w:val="00FE45E0"/>
    <w:rsid w:val="00FE502A"/>
    <w:rsid w:val="00FE58D2"/>
    <w:rsid w:val="00FE6B14"/>
    <w:rsid w:val="00FE7E41"/>
    <w:rsid w:val="00FF1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D90F8"/>
  <w15:docId w15:val="{C9F6E97F-8F49-4097-BA48-504A5152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94C"/>
    <w:pPr>
      <w:widowControl w:val="0"/>
      <w:jc w:val="both"/>
    </w:pPr>
    <w:rPr>
      <w:kern w:val="2"/>
      <w:sz w:val="21"/>
      <w:szCs w:val="24"/>
      <w:lang w:eastAsia="zh-CN"/>
    </w:rPr>
  </w:style>
  <w:style w:type="paragraph" w:styleId="Heading1">
    <w:name w:val="heading 1"/>
    <w:next w:val="Normal"/>
    <w:qFormat/>
    <w:rsid w:val="00C63F0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autoRedefine/>
    <w:qFormat/>
    <w:rsid w:val="00B52667"/>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qFormat/>
    <w:rsid w:val="00CB73B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1"/>
      </w:numPr>
      <w:spacing w:before="240" w:after="60"/>
      <w:outlineLvl w:val="3"/>
    </w:pPr>
    <w:rPr>
      <w:b/>
      <w:bCs/>
      <w:sz w:val="28"/>
      <w:szCs w:val="28"/>
    </w:rPr>
  </w:style>
  <w:style w:type="paragraph" w:styleId="Heading5">
    <w:name w:val="heading 5"/>
    <w:basedOn w:val="Normal"/>
    <w:next w:val="Normal"/>
    <w:qFormat/>
    <w:rsid w:val="00514892"/>
    <w:pPr>
      <w:numPr>
        <w:ilvl w:val="4"/>
        <w:numId w:val="1"/>
      </w:numPr>
      <w:spacing w:before="240" w:after="60"/>
      <w:outlineLvl w:val="4"/>
    </w:pPr>
    <w:rPr>
      <w:b/>
      <w:bCs/>
      <w:i/>
      <w:iCs/>
      <w:sz w:val="26"/>
      <w:szCs w:val="26"/>
    </w:rPr>
  </w:style>
  <w:style w:type="paragraph" w:styleId="Heading6">
    <w:name w:val="heading 6"/>
    <w:basedOn w:val="Normal"/>
    <w:next w:val="Normal"/>
    <w:qFormat/>
    <w:rsid w:val="00514892"/>
    <w:pPr>
      <w:numPr>
        <w:ilvl w:val="5"/>
        <w:numId w:val="1"/>
      </w:numPr>
      <w:spacing w:before="240" w:after="60"/>
      <w:outlineLvl w:val="5"/>
    </w:pPr>
    <w:rPr>
      <w:b/>
      <w:bCs/>
      <w:sz w:val="22"/>
      <w:szCs w:val="22"/>
    </w:rPr>
  </w:style>
  <w:style w:type="paragraph" w:styleId="Heading7">
    <w:name w:val="heading 7"/>
    <w:basedOn w:val="Normal"/>
    <w:next w:val="Normal"/>
    <w:qFormat/>
    <w:rsid w:val="00514892"/>
    <w:pPr>
      <w:numPr>
        <w:ilvl w:val="6"/>
        <w:numId w:val="1"/>
      </w:numPr>
      <w:spacing w:before="240" w:after="60"/>
      <w:outlineLvl w:val="6"/>
    </w:pPr>
    <w:rPr>
      <w:sz w:val="24"/>
    </w:rPr>
  </w:style>
  <w:style w:type="paragraph" w:styleId="Heading8">
    <w:name w:val="heading 8"/>
    <w:basedOn w:val="Normal"/>
    <w:next w:val="Normal"/>
    <w:qFormat/>
    <w:rsid w:val="00514892"/>
    <w:pPr>
      <w:numPr>
        <w:ilvl w:val="7"/>
        <w:numId w:val="1"/>
      </w:numPr>
      <w:spacing w:before="240" w:after="60"/>
      <w:outlineLvl w:val="7"/>
    </w:pPr>
    <w:rPr>
      <w:i/>
      <w:iCs/>
      <w:sz w:val="24"/>
    </w:rPr>
  </w:style>
  <w:style w:type="paragraph" w:styleId="Heading9">
    <w:name w:val="heading 9"/>
    <w:basedOn w:val="Normal"/>
    <w:next w:val="Normal"/>
    <w:qFormat/>
    <w:rsid w:val="0051489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autoRedefine/>
    <w:uiPriority w:val="35"/>
    <w:qFormat/>
    <w:rsid w:val="00317366"/>
    <w:pPr>
      <w:keepNext/>
      <w:spacing w:before="240" w:after="120"/>
      <w:jc w:val="center"/>
    </w:pPr>
    <w:rPr>
      <w:b/>
      <w:bCs/>
      <w:color w:val="00000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6C01CA"/>
    <w:rPr>
      <w:rFonts w:ascii="Segoe UI" w:hAnsi="Segoe UI" w:cs="Segoe UI"/>
      <w:sz w:val="18"/>
      <w:szCs w:val="18"/>
    </w:rPr>
  </w:style>
  <w:style w:type="character" w:customStyle="1" w:styleId="BalloonTextChar">
    <w:name w:val="Balloon Text Char"/>
    <w:link w:val="BalloonText"/>
    <w:rsid w:val="006C01CA"/>
    <w:rPr>
      <w:rFonts w:ascii="Segoe UI" w:hAnsi="Segoe UI" w:cs="Segoe UI"/>
      <w:kern w:val="2"/>
      <w:sz w:val="18"/>
      <w:szCs w:val="18"/>
      <w:lang w:val="en-US" w:eastAsia="zh-CN"/>
    </w:rPr>
  </w:style>
  <w:style w:type="character" w:styleId="CommentReference">
    <w:name w:val="annotation reference"/>
    <w:rsid w:val="001F1E1E"/>
    <w:rPr>
      <w:sz w:val="16"/>
      <w:szCs w:val="16"/>
    </w:rPr>
  </w:style>
  <w:style w:type="paragraph" w:styleId="CommentText">
    <w:name w:val="annotation text"/>
    <w:basedOn w:val="Normal"/>
    <w:link w:val="CommentTextChar"/>
    <w:rsid w:val="001F1E1E"/>
    <w:rPr>
      <w:sz w:val="20"/>
      <w:szCs w:val="20"/>
    </w:rPr>
  </w:style>
  <w:style w:type="character" w:customStyle="1" w:styleId="CommentTextChar">
    <w:name w:val="Comment Text Char"/>
    <w:link w:val="CommentText"/>
    <w:rsid w:val="001F1E1E"/>
    <w:rPr>
      <w:kern w:val="2"/>
      <w:lang w:val="en-US" w:eastAsia="zh-CN"/>
    </w:rPr>
  </w:style>
  <w:style w:type="paragraph" w:styleId="CommentSubject">
    <w:name w:val="annotation subject"/>
    <w:basedOn w:val="CommentText"/>
    <w:next w:val="CommentText"/>
    <w:link w:val="CommentSubjectChar"/>
    <w:rsid w:val="001F1E1E"/>
    <w:rPr>
      <w:b/>
      <w:bCs/>
    </w:rPr>
  </w:style>
  <w:style w:type="character" w:customStyle="1" w:styleId="CommentSubjectChar">
    <w:name w:val="Comment Subject Char"/>
    <w:link w:val="CommentSubject"/>
    <w:rsid w:val="001F1E1E"/>
    <w:rPr>
      <w:b/>
      <w:bCs/>
      <w:kern w:val="2"/>
      <w:lang w:val="en-US" w:eastAsia="zh-CN"/>
    </w:rPr>
  </w:style>
  <w:style w:type="paragraph" w:styleId="Revision">
    <w:name w:val="Revision"/>
    <w:hidden/>
    <w:uiPriority w:val="99"/>
    <w:semiHidden/>
    <w:rsid w:val="001F1E1E"/>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cid:image001.png@01D0AD15.303AE930" TargetMode="External"/><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cid:image003.png@01D0AEAA.1C7BE7A0"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7E89-3742-46EC-B10C-4871909D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18419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Qualcomm</dc:creator>
  <cp:lastModifiedBy>Wang, Xiaofeng</cp:lastModifiedBy>
  <cp:revision>3</cp:revision>
  <cp:lastPrinted>2015-05-17T22:23:00Z</cp:lastPrinted>
  <dcterms:created xsi:type="dcterms:W3CDTF">2015-06-25T18:19:00Z</dcterms:created>
  <dcterms:modified xsi:type="dcterms:W3CDTF">2015-06-25T18:19:00Z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